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301F0">
      <w:pPr>
        <w:jc w:val="center"/>
        <w:rPr>
          <w:rFonts w:ascii="宋体" w:hAnsi="宋体" w:eastAsia="宋体" w:cs="Arial"/>
          <w:b/>
          <w:bCs/>
          <w:color w:val="auto"/>
          <w:sz w:val="36"/>
          <w:szCs w:val="36"/>
          <w:highlight w:val="none"/>
        </w:rPr>
      </w:pPr>
      <w:bookmarkStart w:id="14" w:name="_GoBack"/>
    </w:p>
    <w:p w14:paraId="24C1F11B">
      <w:pPr>
        <w:jc w:val="center"/>
        <w:rPr>
          <w:rFonts w:ascii="宋体" w:hAnsi="宋体" w:eastAsia="宋体" w:cs="Arial"/>
          <w:b/>
          <w:bCs/>
          <w:color w:val="auto"/>
          <w:sz w:val="36"/>
          <w:szCs w:val="36"/>
          <w:highlight w:val="none"/>
        </w:rPr>
      </w:pPr>
    </w:p>
    <w:p w14:paraId="193C11B7">
      <w:pPr>
        <w:jc w:val="center"/>
        <w:rPr>
          <w:rFonts w:ascii="宋体" w:hAnsi="宋体" w:eastAsia="宋体" w:cs="Arial"/>
          <w:b/>
          <w:bCs/>
          <w:color w:val="auto"/>
          <w:sz w:val="36"/>
          <w:szCs w:val="36"/>
          <w:highlight w:val="none"/>
        </w:rPr>
      </w:pPr>
    </w:p>
    <w:p w14:paraId="4E26F320">
      <w:pPr>
        <w:spacing w:line="360" w:lineRule="auto"/>
        <w:ind w:firstLine="0" w:firstLineChars="0"/>
        <w:jc w:val="center"/>
        <w:rPr>
          <w:rFonts w:ascii="方正小标宋简体" w:hAnsi="方正小标宋简体" w:eastAsia="方正小标宋简体" w:cs="方正小标宋简体"/>
          <w:color w:val="auto"/>
          <w:sz w:val="52"/>
          <w:szCs w:val="52"/>
          <w:highlight w:val="none"/>
        </w:rPr>
      </w:pPr>
      <w:r>
        <w:rPr>
          <w:rFonts w:ascii="方正小标宋简体" w:hAnsi="方正小标宋简体" w:eastAsia="方正小标宋简体" w:cs="方正小标宋简体"/>
          <w:color w:val="auto"/>
          <w:sz w:val="52"/>
          <w:szCs w:val="52"/>
          <w:highlight w:val="none"/>
        </w:rPr>
        <w:t>2024年城乡义务教育补助经费（公用经费-小学）</w:t>
      </w:r>
      <w:r>
        <w:rPr>
          <w:rFonts w:hint="eastAsia" w:ascii="方正小标宋简体" w:hAnsi="方正小标宋简体" w:eastAsia="方正小标宋简体" w:cs="方正小标宋简体"/>
          <w:color w:val="auto"/>
          <w:sz w:val="52"/>
          <w:szCs w:val="52"/>
          <w:highlight w:val="none"/>
        </w:rPr>
        <w:t>项目支出绩效评价报告</w:t>
      </w:r>
    </w:p>
    <w:p w14:paraId="3D2D99EB">
      <w:pPr>
        <w:pStyle w:val="2"/>
        <w:ind w:firstLine="562"/>
        <w:rPr>
          <w:color w:val="auto"/>
          <w:highlight w:val="none"/>
        </w:rPr>
      </w:pPr>
    </w:p>
    <w:p w14:paraId="420E0E99">
      <w:pPr>
        <w:ind w:firstLine="0" w:firstLineChars="0"/>
        <w:jc w:val="center"/>
        <w:outlineLvl w:val="0"/>
        <w:rPr>
          <w:rFonts w:ascii="黑体" w:hAnsi="黑体" w:eastAsia="黑体" w:cs="黑体"/>
          <w:b/>
          <w:color w:val="auto"/>
          <w:kern w:val="0"/>
          <w:sz w:val="52"/>
          <w:szCs w:val="52"/>
          <w:highlight w:val="none"/>
        </w:rPr>
      </w:pPr>
      <w:r>
        <w:rPr>
          <w:rFonts w:hint="eastAsia" w:ascii="黑体" w:hAnsi="黑体" w:eastAsia="黑体" w:cs="黑体"/>
          <w:b/>
          <w:color w:val="auto"/>
          <w:kern w:val="0"/>
          <w:sz w:val="52"/>
          <w:szCs w:val="52"/>
          <w:highlight w:val="none"/>
        </w:rPr>
        <w:t>（2024年度）</w:t>
      </w:r>
    </w:p>
    <w:p w14:paraId="74134EAB">
      <w:pPr>
        <w:spacing w:line="240" w:lineRule="atLeast"/>
        <w:jc w:val="center"/>
        <w:rPr>
          <w:rFonts w:ascii="宋体" w:hAnsi="宋体" w:eastAsia="宋体" w:cs="Arial"/>
          <w:b/>
          <w:bCs/>
          <w:color w:val="auto"/>
          <w:sz w:val="36"/>
          <w:szCs w:val="36"/>
          <w:highlight w:val="none"/>
        </w:rPr>
      </w:pPr>
    </w:p>
    <w:p w14:paraId="7E2BA250">
      <w:pPr>
        <w:spacing w:line="240" w:lineRule="atLeast"/>
        <w:jc w:val="center"/>
        <w:rPr>
          <w:rFonts w:ascii="宋体" w:hAnsi="宋体" w:eastAsia="宋体" w:cs="Arial"/>
          <w:b/>
          <w:bCs/>
          <w:color w:val="auto"/>
          <w:sz w:val="36"/>
          <w:szCs w:val="36"/>
          <w:highlight w:val="none"/>
        </w:rPr>
      </w:pPr>
    </w:p>
    <w:p w14:paraId="2CE0A601">
      <w:pPr>
        <w:spacing w:line="240" w:lineRule="atLeast"/>
        <w:jc w:val="center"/>
        <w:rPr>
          <w:rFonts w:ascii="宋体" w:hAnsi="宋体" w:eastAsia="宋体" w:cs="Arial"/>
          <w:b/>
          <w:bCs/>
          <w:color w:val="auto"/>
          <w:sz w:val="36"/>
          <w:szCs w:val="36"/>
          <w:highlight w:val="none"/>
        </w:rPr>
      </w:pPr>
    </w:p>
    <w:p w14:paraId="49BCC6B5">
      <w:pPr>
        <w:spacing w:line="240" w:lineRule="atLeast"/>
        <w:jc w:val="center"/>
        <w:rPr>
          <w:rFonts w:ascii="宋体" w:hAnsi="宋体" w:eastAsia="宋体" w:cs="Arial"/>
          <w:b/>
          <w:bCs/>
          <w:color w:val="auto"/>
          <w:sz w:val="36"/>
          <w:szCs w:val="36"/>
          <w:highlight w:val="none"/>
        </w:rPr>
      </w:pPr>
    </w:p>
    <w:p w14:paraId="3CA97A68">
      <w:pPr>
        <w:spacing w:line="240" w:lineRule="auto"/>
        <w:ind w:firstLine="0" w:firstLineChars="0"/>
        <w:rPr>
          <w:rFonts w:ascii="宋体" w:hAnsi="宋体" w:eastAsia="宋体" w:cs="Arial"/>
          <w:b/>
          <w:bCs/>
          <w:color w:val="auto"/>
          <w:sz w:val="36"/>
          <w:szCs w:val="36"/>
          <w:highlight w:val="none"/>
        </w:rPr>
      </w:pPr>
    </w:p>
    <w:p w14:paraId="1DB9EAF9">
      <w:pPr>
        <w:spacing w:line="360" w:lineRule="auto"/>
        <w:ind w:firstLine="600"/>
        <w:jc w:val="center"/>
        <w:rPr>
          <w:rFonts w:ascii="黑体" w:eastAsia="黑体"/>
          <w:color w:val="auto"/>
          <w:sz w:val="30"/>
          <w:szCs w:val="30"/>
          <w:highlight w:val="none"/>
        </w:rPr>
      </w:pPr>
      <w:r>
        <w:rPr>
          <w:rFonts w:hint="eastAsia" w:ascii="黑体" w:eastAsia="黑体"/>
          <w:color w:val="auto"/>
          <w:sz w:val="30"/>
          <w:szCs w:val="30"/>
          <w:highlight w:val="none"/>
        </w:rPr>
        <w:t>项目名称：</w:t>
      </w:r>
      <w:r>
        <w:rPr>
          <w:rFonts w:ascii="黑体" w:eastAsia="黑体"/>
          <w:color w:val="auto"/>
          <w:sz w:val="30"/>
          <w:szCs w:val="30"/>
          <w:highlight w:val="none"/>
        </w:rPr>
        <w:t>2024年城乡义务教育补助经费（公用经费-小学）</w:t>
      </w:r>
    </w:p>
    <w:p w14:paraId="72C19B43">
      <w:pPr>
        <w:spacing w:line="360" w:lineRule="auto"/>
        <w:ind w:firstLine="600"/>
        <w:rPr>
          <w:rFonts w:ascii="黑体" w:eastAsia="黑体"/>
          <w:color w:val="auto"/>
          <w:sz w:val="30"/>
          <w:szCs w:val="30"/>
          <w:highlight w:val="none"/>
        </w:rPr>
      </w:pPr>
      <w:r>
        <w:rPr>
          <w:rFonts w:hint="eastAsia" w:ascii="黑体" w:eastAsia="黑体"/>
          <w:color w:val="auto"/>
          <w:sz w:val="30"/>
          <w:szCs w:val="30"/>
          <w:highlight w:val="none"/>
        </w:rPr>
        <w:t>实施单位（公章）：和静县教育和科学技术局</w:t>
      </w:r>
    </w:p>
    <w:p w14:paraId="5FD6556B">
      <w:pPr>
        <w:ind w:firstLine="600"/>
        <w:rPr>
          <w:rFonts w:ascii="黑体" w:eastAsia="黑体"/>
          <w:color w:val="auto"/>
          <w:sz w:val="30"/>
          <w:szCs w:val="30"/>
          <w:highlight w:val="none"/>
        </w:rPr>
      </w:pPr>
      <w:r>
        <w:rPr>
          <w:rFonts w:hint="eastAsia" w:ascii="黑体" w:eastAsia="黑体"/>
          <w:color w:val="auto"/>
          <w:sz w:val="30"/>
          <w:szCs w:val="30"/>
          <w:highlight w:val="none"/>
        </w:rPr>
        <w:t>项目负责人（签章）：刘海</w:t>
      </w:r>
    </w:p>
    <w:p w14:paraId="412A825B">
      <w:pPr>
        <w:ind w:firstLine="600"/>
        <w:rPr>
          <w:rFonts w:ascii="黑体" w:eastAsia="黑体"/>
          <w:color w:val="auto"/>
          <w:sz w:val="30"/>
          <w:szCs w:val="30"/>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eastAsia="黑体"/>
          <w:color w:val="auto"/>
          <w:sz w:val="30"/>
          <w:szCs w:val="30"/>
          <w:highlight w:val="none"/>
        </w:rPr>
        <w:t>填报时间：2025年3月15日</w:t>
      </w:r>
    </w:p>
    <w:p w14:paraId="6BD43E2C">
      <w:pPr>
        <w:ind w:firstLine="0" w:firstLineChars="0"/>
        <w:jc w:val="center"/>
        <w:rPr>
          <w:b/>
          <w:bCs/>
          <w:color w:val="auto"/>
          <w:sz w:val="32"/>
          <w:szCs w:val="28"/>
          <w:highlight w:val="none"/>
        </w:rPr>
      </w:pPr>
      <w:r>
        <w:rPr>
          <w:b/>
          <w:bCs/>
          <w:color w:val="auto"/>
          <w:sz w:val="32"/>
          <w:szCs w:val="28"/>
          <w:highlight w:val="none"/>
        </w:rPr>
        <w:t>2024年城乡义务教育补助经费（公用经费-小学）</w:t>
      </w:r>
      <w:r>
        <w:rPr>
          <w:rFonts w:hint="eastAsia"/>
          <w:b/>
          <w:bCs/>
          <w:color w:val="auto"/>
          <w:sz w:val="32"/>
          <w:szCs w:val="28"/>
          <w:highlight w:val="none"/>
        </w:rPr>
        <w:t>项目支出绩效评价报告</w:t>
      </w:r>
    </w:p>
    <w:p w14:paraId="0ABE4F1E">
      <w:pPr>
        <w:pStyle w:val="3"/>
        <w:ind w:firstLine="640"/>
        <w:rPr>
          <w:color w:val="auto"/>
          <w:highlight w:val="none"/>
        </w:rPr>
      </w:pPr>
      <w:r>
        <w:rPr>
          <w:rFonts w:hint="eastAsia"/>
          <w:color w:val="auto"/>
          <w:highlight w:val="none"/>
        </w:rPr>
        <w:t>一、基本情况</w:t>
      </w:r>
    </w:p>
    <w:p w14:paraId="350623B6">
      <w:pPr>
        <w:pStyle w:val="4"/>
        <w:ind w:firstLine="643"/>
        <w:rPr>
          <w:color w:val="auto"/>
          <w:highlight w:val="none"/>
        </w:rPr>
      </w:pPr>
      <w:r>
        <w:rPr>
          <w:rFonts w:hint="eastAsia"/>
          <w:color w:val="auto"/>
          <w:highlight w:val="none"/>
        </w:rPr>
        <w:t>（一）项目概况</w:t>
      </w:r>
    </w:p>
    <w:p w14:paraId="3D1BB8FF">
      <w:pPr>
        <w:pStyle w:val="2"/>
        <w:ind w:firstLine="562"/>
        <w:rPr>
          <w:color w:val="auto"/>
          <w:highlight w:val="none"/>
        </w:rPr>
      </w:pPr>
      <w:r>
        <w:rPr>
          <w:rFonts w:hint="eastAsia"/>
          <w:color w:val="auto"/>
          <w:highlight w:val="none"/>
        </w:rPr>
        <w:t>1.项目背景</w:t>
      </w:r>
    </w:p>
    <w:p w14:paraId="4392FE22">
      <w:pPr>
        <w:ind w:firstLine="560"/>
        <w:rPr>
          <w:rFonts w:hint="eastAsia" w:eastAsia="仿宋_GB2312"/>
          <w:color w:val="auto"/>
          <w:highlight w:val="none"/>
          <w:lang w:eastAsia="zh-CN"/>
        </w:rPr>
      </w:pPr>
      <w:r>
        <w:rPr>
          <w:rFonts w:hint="eastAsia"/>
          <w:color w:val="auto"/>
          <w:highlight w:val="none"/>
        </w:rPr>
        <w:t>根据《关于下达2023年城乡义务教育补助经费预算的通知》（财教【2023】64号）文件要求，该项目保障了14所义务教育学校正常运行、完成教育教学活动和其他日常工作任务等方面的支出；帮助中学义务教育的14036人学生完成教育教学活动和促进城乡义务教育阶段孩子正常入学，保障其他日常工作任务等方面的支出和学校的正常运转。</w:t>
      </w:r>
    </w:p>
    <w:p w14:paraId="7E217D1C">
      <w:pPr>
        <w:pStyle w:val="2"/>
        <w:ind w:firstLine="562"/>
        <w:rPr>
          <w:color w:val="auto"/>
          <w:highlight w:val="none"/>
        </w:rPr>
      </w:pPr>
      <w:r>
        <w:rPr>
          <w:rFonts w:hint="eastAsia"/>
          <w:color w:val="auto"/>
          <w:highlight w:val="none"/>
        </w:rPr>
        <w:t>2.主要内容</w:t>
      </w:r>
    </w:p>
    <w:p w14:paraId="1BFA9E47">
      <w:pPr>
        <w:ind w:firstLine="560"/>
        <w:rPr>
          <w:color w:val="auto"/>
          <w:highlight w:val="none"/>
        </w:rPr>
      </w:pPr>
      <w:r>
        <w:rPr>
          <w:rFonts w:hint="eastAsia"/>
          <w:color w:val="auto"/>
          <w:highlight w:val="none"/>
        </w:rPr>
        <w:t>保障14所义务教育学校正常运行、完成教育教学活动和其他日常工作任务等方面的支出；2.科学合理使用资金，改善办学条件，为学校的教育教学发展奠定坚实的基础，学生资助工作稳步推进，更好的服务新疆经济建设和社会发展。项目名称：2024年城乡义务教育补助经费（中央直达资金）公用经费-初中</w:t>
      </w:r>
    </w:p>
    <w:p w14:paraId="587D5EEA">
      <w:pPr>
        <w:pStyle w:val="2"/>
        <w:ind w:firstLine="562"/>
        <w:jc w:val="left"/>
        <w:rPr>
          <w:color w:val="auto"/>
          <w:highlight w:val="none"/>
        </w:rPr>
      </w:pPr>
      <w:r>
        <w:rPr>
          <w:rFonts w:hint="eastAsia"/>
          <w:color w:val="auto"/>
          <w:highlight w:val="none"/>
        </w:rPr>
        <w:t>3.实施情况</w:t>
      </w:r>
    </w:p>
    <w:p w14:paraId="253DA048">
      <w:pPr>
        <w:ind w:firstLine="560"/>
        <w:jc w:val="left"/>
        <w:rPr>
          <w:color w:val="auto"/>
          <w:highlight w:val="none"/>
        </w:rPr>
      </w:pPr>
      <w:r>
        <w:rPr>
          <w:rFonts w:hint="eastAsia"/>
          <w:color w:val="auto"/>
          <w:highlight w:val="none"/>
        </w:rPr>
        <w:t>项目</w:t>
      </w:r>
      <w:r>
        <w:rPr>
          <w:color w:val="auto"/>
          <w:highlight w:val="none"/>
        </w:rPr>
        <w:t>实施主体：</w:t>
      </w:r>
      <w:r>
        <w:rPr>
          <w:rFonts w:hint="eastAsia"/>
          <w:color w:val="auto"/>
          <w:highlight w:val="none"/>
        </w:rPr>
        <w:t>和静县教育和科学技术局</w:t>
      </w:r>
    </w:p>
    <w:p w14:paraId="7B4AAF99">
      <w:pPr>
        <w:ind w:firstLine="560"/>
        <w:rPr>
          <w:color w:val="auto"/>
          <w:highlight w:val="none"/>
        </w:rPr>
      </w:pPr>
      <w:r>
        <w:rPr>
          <w:color w:val="auto"/>
          <w:highlight w:val="none"/>
        </w:rPr>
        <w:t>实施时间：</w:t>
      </w:r>
      <w:r>
        <w:rPr>
          <w:rFonts w:hint="eastAsia"/>
          <w:color w:val="auto"/>
          <w:highlight w:val="none"/>
        </w:rPr>
        <w:t>本项目开始时间为2024年1月—2024年12月</w:t>
      </w:r>
      <w:r>
        <w:rPr>
          <w:color w:val="auto"/>
          <w:highlight w:val="none"/>
        </w:rPr>
        <w:t>。</w:t>
      </w:r>
    </w:p>
    <w:p w14:paraId="5ADC3E98">
      <w:pPr>
        <w:ind w:firstLine="560"/>
        <w:rPr>
          <w:color w:val="auto"/>
          <w:highlight w:val="none"/>
        </w:rPr>
      </w:pPr>
      <w:r>
        <w:rPr>
          <w:color w:val="auto"/>
          <w:highlight w:val="none"/>
        </w:rPr>
        <w:t>实施</w:t>
      </w:r>
      <w:r>
        <w:rPr>
          <w:rFonts w:hint="eastAsia"/>
          <w:color w:val="auto"/>
          <w:highlight w:val="none"/>
        </w:rPr>
        <w:t>情况</w:t>
      </w:r>
      <w:r>
        <w:rPr>
          <w:color w:val="auto"/>
          <w:highlight w:val="none"/>
        </w:rPr>
        <w:t>：</w:t>
      </w:r>
      <w:r>
        <w:rPr>
          <w:rFonts w:hint="eastAsia"/>
          <w:color w:val="auto"/>
          <w:highlight w:val="none"/>
        </w:rPr>
        <w:t>全面了解不同区域义务教育学校的规模、数量、分布情况，统计学生数量、学校设施设备等基础数据，掌握各学校在水电、教学教材资料，设备维护等方面的日常资金需求，为经费标准制定提供依据。按照各级财政部门分担机制安排相应资金，列入财政预算，并建立稳定的经费增长机制，保障资金按时足额到位。学校严格按照规定的适用范围安排资金，如用于教学业务与管理、教师培训、水电暖、交通差旅等方面，确保经费使用透明、合理。从经费保障水平、资金使用合规性、资金使用效益。及时将评价结果反馈给学校和相关部门，对存在问题的学校提出整改要求和期限。对资金使用效益高的学校给予表彰和奖励，推广成功经验。</w:t>
      </w:r>
    </w:p>
    <w:p w14:paraId="70FCEB5E">
      <w:pPr>
        <w:pStyle w:val="2"/>
        <w:ind w:firstLine="562"/>
        <w:rPr>
          <w:color w:val="auto"/>
          <w:highlight w:val="none"/>
        </w:rPr>
      </w:pPr>
      <w:r>
        <w:rPr>
          <w:rFonts w:hint="eastAsia"/>
          <w:color w:val="auto"/>
          <w:highlight w:val="none"/>
        </w:rPr>
        <w:t>4.资金投入和使用情况</w:t>
      </w:r>
    </w:p>
    <w:p w14:paraId="0AB7B87D">
      <w:pPr>
        <w:ind w:firstLine="560"/>
        <w:rPr>
          <w:color w:val="auto"/>
          <w:highlight w:val="none"/>
        </w:rPr>
      </w:pPr>
      <w:r>
        <w:rPr>
          <w:rFonts w:hint="eastAsia"/>
          <w:color w:val="auto"/>
          <w:highlight w:val="none"/>
        </w:rPr>
        <w:t>（1）项目资金安排落实、总投入等情况分析</w:t>
      </w:r>
    </w:p>
    <w:p w14:paraId="03086A63">
      <w:pPr>
        <w:ind w:firstLine="560"/>
        <w:rPr>
          <w:color w:val="auto"/>
          <w:highlight w:val="none"/>
        </w:rPr>
      </w:pPr>
      <w:r>
        <w:rPr>
          <w:rFonts w:hint="eastAsia"/>
          <w:color w:val="auto"/>
          <w:highlight w:val="none"/>
        </w:rPr>
        <w:t>本</w:t>
      </w:r>
      <w:r>
        <w:rPr>
          <w:color w:val="auto"/>
          <w:highlight w:val="none"/>
        </w:rPr>
        <w:t>项目预算安排总额为</w:t>
      </w:r>
      <w:r>
        <w:rPr>
          <w:rFonts w:hint="eastAsia"/>
          <w:color w:val="auto"/>
          <w:highlight w:val="none"/>
        </w:rPr>
        <w:t>1013.24</w:t>
      </w:r>
      <w:r>
        <w:rPr>
          <w:color w:val="auto"/>
          <w:highlight w:val="none"/>
        </w:rPr>
        <w:t>万元，</w:t>
      </w:r>
      <w:r>
        <w:rPr>
          <w:rFonts w:hint="eastAsia"/>
          <w:color w:val="auto"/>
          <w:highlight w:val="none"/>
        </w:rPr>
        <w:t>资金来源为中央专项资金，</w:t>
      </w:r>
      <w:r>
        <w:rPr>
          <w:color w:val="auto"/>
          <w:highlight w:val="none"/>
        </w:rPr>
        <w:t>其中</w:t>
      </w:r>
      <w:r>
        <w:rPr>
          <w:rFonts w:hint="eastAsia"/>
          <w:color w:val="auto"/>
          <w:highlight w:val="none"/>
        </w:rPr>
        <w:t>：</w:t>
      </w:r>
      <w:r>
        <w:rPr>
          <w:color w:val="auto"/>
          <w:highlight w:val="none"/>
        </w:rPr>
        <w:t>财政资金</w:t>
      </w:r>
      <w:r>
        <w:rPr>
          <w:rFonts w:hint="eastAsia"/>
          <w:color w:val="auto"/>
          <w:highlight w:val="none"/>
        </w:rPr>
        <w:t>1013.24</w:t>
      </w:r>
      <w:r>
        <w:rPr>
          <w:color w:val="auto"/>
          <w:highlight w:val="none"/>
        </w:rPr>
        <w:t>万元，其他资金</w:t>
      </w:r>
      <w:r>
        <w:rPr>
          <w:rFonts w:hint="eastAsia"/>
          <w:color w:val="auto"/>
          <w:highlight w:val="none"/>
        </w:rPr>
        <w:t>0</w:t>
      </w:r>
      <w:r>
        <w:rPr>
          <w:color w:val="auto"/>
          <w:highlight w:val="none"/>
        </w:rPr>
        <w:t>万元，</w:t>
      </w:r>
      <w:r>
        <w:rPr>
          <w:rFonts w:hint="eastAsia"/>
          <w:color w:val="auto"/>
          <w:highlight w:val="none"/>
        </w:rPr>
        <w:t>2024年</w:t>
      </w:r>
      <w:r>
        <w:rPr>
          <w:color w:val="auto"/>
          <w:highlight w:val="none"/>
        </w:rPr>
        <w:t>实际收到预算资金</w:t>
      </w:r>
      <w:r>
        <w:rPr>
          <w:rFonts w:hint="eastAsia"/>
          <w:color w:val="auto"/>
          <w:highlight w:val="none"/>
        </w:rPr>
        <w:t>1013.24</w:t>
      </w:r>
      <w:r>
        <w:rPr>
          <w:color w:val="auto"/>
          <w:highlight w:val="none"/>
        </w:rPr>
        <w:t>万元，预算资金到位率为</w:t>
      </w:r>
      <w:r>
        <w:rPr>
          <w:rFonts w:hint="eastAsia"/>
          <w:color w:val="auto"/>
          <w:highlight w:val="none"/>
          <w:lang w:val="en-US" w:eastAsia="zh-CN"/>
        </w:rPr>
        <w:t>100</w:t>
      </w:r>
      <w:r>
        <w:rPr>
          <w:color w:val="auto"/>
          <w:highlight w:val="none"/>
        </w:rPr>
        <w:t>%。</w:t>
      </w:r>
    </w:p>
    <w:p w14:paraId="4E29F881">
      <w:pPr>
        <w:ind w:firstLine="560"/>
        <w:rPr>
          <w:color w:val="auto"/>
          <w:highlight w:val="none"/>
        </w:rPr>
      </w:pPr>
      <w:r>
        <w:rPr>
          <w:rFonts w:hint="eastAsia"/>
          <w:color w:val="auto"/>
          <w:highlight w:val="none"/>
        </w:rPr>
        <w:t>（2）项目资金实际使用情况分析</w:t>
      </w:r>
    </w:p>
    <w:p w14:paraId="5B8C7C84">
      <w:pPr>
        <w:ind w:firstLine="560"/>
        <w:rPr>
          <w:color w:val="auto"/>
          <w:highlight w:val="none"/>
        </w:rPr>
      </w:pPr>
      <w:r>
        <w:rPr>
          <w:rFonts w:hint="eastAsia"/>
          <w:color w:val="auto"/>
          <w:highlight w:val="none"/>
        </w:rPr>
        <w:t>截至2024年12月31日，本项目实际支出1011.49万元，预算执行率99.82</w:t>
      </w:r>
      <w:r>
        <w:rPr>
          <w:color w:val="auto"/>
          <w:highlight w:val="none"/>
        </w:rPr>
        <w:t>%</w:t>
      </w:r>
      <w:r>
        <w:rPr>
          <w:rFonts w:hint="eastAsia"/>
          <w:color w:val="auto"/>
          <w:highlight w:val="none"/>
        </w:rPr>
        <w:t>。本项目资金主要用于支付</w:t>
      </w:r>
      <w:r>
        <w:rPr>
          <w:color w:val="auto"/>
          <w:highlight w:val="none"/>
        </w:rPr>
        <w:t>14所义务教育学校正常运行、完成教育教学活动和其他日常工作任务等方面的支出</w:t>
      </w:r>
      <w:r>
        <w:rPr>
          <w:rFonts w:hint="eastAsia"/>
          <w:color w:val="auto"/>
          <w:highlight w:val="none"/>
        </w:rPr>
        <w:t>，</w:t>
      </w:r>
      <w:r>
        <w:rPr>
          <w:color w:val="auto"/>
          <w:highlight w:val="none"/>
        </w:rPr>
        <w:t>有效保障了义务教育阶段学校正常运转，完成教育教学活动和促进城乡义务教育阶段孩子正常入学。</w:t>
      </w:r>
    </w:p>
    <w:p w14:paraId="47FCFAD7">
      <w:pPr>
        <w:pStyle w:val="4"/>
        <w:numPr>
          <w:ilvl w:val="0"/>
          <w:numId w:val="2"/>
        </w:numPr>
        <w:ind w:firstLine="643"/>
        <w:rPr>
          <w:rFonts w:hint="eastAsia"/>
          <w:color w:val="auto"/>
          <w:highlight w:val="none"/>
        </w:rPr>
      </w:pPr>
      <w:r>
        <w:rPr>
          <w:rFonts w:hint="eastAsia"/>
          <w:color w:val="auto"/>
          <w:highlight w:val="none"/>
        </w:rPr>
        <w:t>项目绩效目标</w:t>
      </w:r>
    </w:p>
    <w:p w14:paraId="6823AAEF">
      <w:pPr>
        <w:pStyle w:val="2"/>
        <w:ind w:firstLine="562"/>
        <w:rPr>
          <w:color w:val="auto"/>
          <w:highlight w:val="none"/>
        </w:rPr>
      </w:pPr>
      <w:r>
        <w:rPr>
          <w:rFonts w:hint="eastAsia"/>
          <w:color w:val="auto"/>
          <w:highlight w:val="none"/>
        </w:rPr>
        <w:t>1.总体目标</w:t>
      </w:r>
    </w:p>
    <w:p w14:paraId="7E961E4D">
      <w:pPr>
        <w:ind w:firstLine="560"/>
        <w:rPr>
          <w:color w:val="auto"/>
          <w:highlight w:val="none"/>
        </w:rPr>
      </w:pPr>
      <w:r>
        <w:rPr>
          <w:color w:val="auto"/>
          <w:highlight w:val="none"/>
        </w:rPr>
        <w:t>目标1：保障14所义务教育学校正常运行、完成教育教学活动和其他日常工作任务等方面的支出；</w:t>
      </w:r>
    </w:p>
    <w:p w14:paraId="798A4433">
      <w:pPr>
        <w:ind w:firstLine="560"/>
        <w:rPr>
          <w:color w:val="auto"/>
          <w:highlight w:val="none"/>
        </w:rPr>
      </w:pPr>
      <w:r>
        <w:rPr>
          <w:rFonts w:hint="eastAsia"/>
          <w:color w:val="auto"/>
          <w:highlight w:val="none"/>
        </w:rPr>
        <w:t>目标</w:t>
      </w:r>
      <w:r>
        <w:rPr>
          <w:color w:val="auto"/>
          <w:highlight w:val="none"/>
        </w:rPr>
        <w:t>2：保障中学义务教育14036人.完成教育教学活动和其他日常工作任务等方面的支出；</w:t>
      </w:r>
    </w:p>
    <w:p w14:paraId="6BF965FC">
      <w:pPr>
        <w:ind w:firstLine="560"/>
        <w:rPr>
          <w:color w:val="auto"/>
          <w:highlight w:val="none"/>
        </w:rPr>
      </w:pPr>
      <w:r>
        <w:rPr>
          <w:rFonts w:hint="eastAsia"/>
          <w:color w:val="auto"/>
          <w:highlight w:val="none"/>
        </w:rPr>
        <w:t>目标</w:t>
      </w:r>
      <w:r>
        <w:rPr>
          <w:color w:val="auto"/>
          <w:highlight w:val="none"/>
        </w:rPr>
        <w:t>3：有效保障了义务教育阶段学校正常运转，完成教育教学活动和促进城乡义务教育阶段孩子正常入学。</w:t>
      </w:r>
    </w:p>
    <w:p w14:paraId="411E54A1">
      <w:pPr>
        <w:pStyle w:val="2"/>
        <w:ind w:firstLine="562"/>
        <w:rPr>
          <w:color w:val="auto"/>
          <w:highlight w:val="none"/>
        </w:rPr>
      </w:pPr>
      <w:r>
        <w:rPr>
          <w:rFonts w:hint="eastAsia"/>
          <w:color w:val="auto"/>
          <w:highlight w:val="none"/>
        </w:rPr>
        <w:t>2.阶段性目标</w:t>
      </w:r>
    </w:p>
    <w:p w14:paraId="53F689CD">
      <w:pPr>
        <w:ind w:firstLine="560"/>
        <w:rPr>
          <w:color w:val="auto"/>
          <w:highlight w:val="none"/>
        </w:rPr>
      </w:pPr>
      <w:r>
        <w:rPr>
          <w:rFonts w:hint="eastAsia"/>
          <w:color w:val="auto"/>
          <w:highlight w:val="none"/>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（新财预〔2018〕189号）的规定，结合我单位的规章制度以及项目实施和财务相关资料，评价小组对项目绩效指标进行了进一步的完善，完善后绩效指标如下：</w:t>
      </w:r>
    </w:p>
    <w:p w14:paraId="771D4167">
      <w:pPr>
        <w:ind w:firstLine="560"/>
        <w:rPr>
          <w:color w:val="auto"/>
          <w:highlight w:val="none"/>
        </w:rPr>
      </w:pPr>
      <w:r>
        <w:rPr>
          <w:rFonts w:hint="eastAsia"/>
          <w:color w:val="auto"/>
          <w:highlight w:val="none"/>
        </w:rPr>
        <w:t>（1）项目产出指标</w:t>
      </w:r>
    </w:p>
    <w:p w14:paraId="133F03A5">
      <w:pPr>
        <w:ind w:firstLine="560"/>
        <w:rPr>
          <w:color w:val="auto"/>
          <w:highlight w:val="none"/>
        </w:rPr>
      </w:pPr>
      <w:r>
        <w:rPr>
          <w:rFonts w:hint="eastAsia"/>
          <w:color w:val="auto"/>
          <w:highlight w:val="none"/>
        </w:rPr>
        <w:t>①数量指标</w:t>
      </w:r>
    </w:p>
    <w:p w14:paraId="497EBE19">
      <w:pPr>
        <w:ind w:firstLine="560"/>
        <w:rPr>
          <w:color w:val="auto"/>
          <w:highlight w:val="none"/>
        </w:rPr>
      </w:pPr>
      <w:r>
        <w:rPr>
          <w:rFonts w:hint="eastAsia"/>
          <w:color w:val="auto"/>
          <w:highlight w:val="none"/>
        </w:rPr>
        <w:t>“小学义务教育经费学生数”指标，预期指标值为</w:t>
      </w:r>
      <w:r>
        <w:rPr>
          <w:rFonts w:hint="eastAsia"/>
          <w:color w:val="auto"/>
          <w:highlight w:val="none"/>
          <w:lang w:val="en-US" w:eastAsia="zh-CN"/>
        </w:rPr>
        <w:t>=</w:t>
      </w:r>
      <w:r>
        <w:rPr>
          <w:rFonts w:hint="eastAsia"/>
          <w:color w:val="auto"/>
          <w:highlight w:val="none"/>
        </w:rPr>
        <w:t>14036人。</w:t>
      </w:r>
    </w:p>
    <w:p w14:paraId="5EE12D52">
      <w:pPr>
        <w:ind w:firstLine="560"/>
        <w:rPr>
          <w:color w:val="auto"/>
          <w:highlight w:val="none"/>
        </w:rPr>
      </w:pPr>
      <w:r>
        <w:rPr>
          <w:rFonts w:hint="eastAsia"/>
          <w:color w:val="auto"/>
          <w:highlight w:val="none"/>
        </w:rPr>
        <w:t>②质量指标</w:t>
      </w:r>
    </w:p>
    <w:p w14:paraId="07DD96E5">
      <w:pPr>
        <w:ind w:firstLine="560"/>
        <w:rPr>
          <w:color w:val="auto"/>
          <w:highlight w:val="none"/>
        </w:rPr>
      </w:pPr>
      <w:r>
        <w:rPr>
          <w:rFonts w:hint="eastAsia"/>
          <w:color w:val="auto"/>
          <w:highlight w:val="none"/>
        </w:rPr>
        <w:t>“义务教育学校正常运转”指标，预期指标值为</w:t>
      </w:r>
      <w:r>
        <w:rPr>
          <w:rFonts w:hint="eastAsia"/>
          <w:color w:val="auto"/>
          <w:highlight w:val="none"/>
          <w:lang w:val="en-US" w:eastAsia="zh-CN"/>
        </w:rPr>
        <w:t>=</w:t>
      </w:r>
      <w:r>
        <w:rPr>
          <w:rFonts w:hint="eastAsia"/>
          <w:color w:val="auto"/>
          <w:highlight w:val="none"/>
        </w:rPr>
        <w:t>100%。</w:t>
      </w:r>
    </w:p>
    <w:p w14:paraId="6E18DB04">
      <w:pPr>
        <w:ind w:firstLine="560"/>
        <w:rPr>
          <w:color w:val="auto"/>
          <w:highlight w:val="none"/>
        </w:rPr>
      </w:pPr>
      <w:r>
        <w:rPr>
          <w:rFonts w:hint="eastAsia"/>
          <w:color w:val="auto"/>
          <w:highlight w:val="none"/>
        </w:rPr>
        <w:t>“上级下达学校的各项工作任务完成率”指标，预期指标值为</w:t>
      </w:r>
      <w:r>
        <w:rPr>
          <w:rFonts w:hint="eastAsia"/>
          <w:color w:val="auto"/>
          <w:highlight w:val="none"/>
          <w:lang w:val="en-US" w:eastAsia="zh-CN"/>
        </w:rPr>
        <w:t>=</w:t>
      </w:r>
      <w:r>
        <w:rPr>
          <w:rFonts w:hint="eastAsia"/>
          <w:color w:val="auto"/>
          <w:highlight w:val="none"/>
        </w:rPr>
        <w:t>100%。</w:t>
      </w:r>
    </w:p>
    <w:p w14:paraId="3EE8AA15">
      <w:pPr>
        <w:ind w:firstLine="560"/>
        <w:rPr>
          <w:color w:val="auto"/>
          <w:highlight w:val="none"/>
        </w:rPr>
      </w:pPr>
      <w:r>
        <w:rPr>
          <w:rFonts w:hint="eastAsia"/>
          <w:color w:val="auto"/>
          <w:highlight w:val="none"/>
        </w:rPr>
        <w:t>③时效指标</w:t>
      </w:r>
    </w:p>
    <w:p w14:paraId="6A22CAF4">
      <w:pPr>
        <w:ind w:firstLine="560"/>
        <w:rPr>
          <w:color w:val="auto"/>
          <w:highlight w:val="none"/>
        </w:rPr>
      </w:pPr>
      <w:r>
        <w:rPr>
          <w:rFonts w:hint="eastAsia"/>
          <w:color w:val="auto"/>
          <w:highlight w:val="none"/>
        </w:rPr>
        <w:t>“公用经费资金支付及时率”指标，预期指标值为</w:t>
      </w:r>
      <w:r>
        <w:rPr>
          <w:rFonts w:hint="eastAsia"/>
          <w:color w:val="auto"/>
          <w:highlight w:val="none"/>
          <w:lang w:val="en-US" w:eastAsia="zh-CN"/>
        </w:rPr>
        <w:t>=</w:t>
      </w:r>
      <w:r>
        <w:rPr>
          <w:rFonts w:hint="eastAsia"/>
          <w:color w:val="auto"/>
          <w:highlight w:val="none"/>
        </w:rPr>
        <w:t>100%。</w:t>
      </w:r>
    </w:p>
    <w:p w14:paraId="1812B92B">
      <w:pPr>
        <w:ind w:firstLine="560"/>
        <w:rPr>
          <w:color w:val="auto"/>
          <w:highlight w:val="none"/>
        </w:rPr>
      </w:pPr>
      <w:r>
        <w:rPr>
          <w:rFonts w:hint="eastAsia"/>
          <w:color w:val="auto"/>
          <w:highlight w:val="none"/>
        </w:rPr>
        <w:t>“资助资金按时支付率”指标，预期指标值为</w:t>
      </w:r>
      <w:r>
        <w:rPr>
          <w:rFonts w:hint="eastAsia"/>
          <w:color w:val="auto"/>
          <w:highlight w:val="none"/>
          <w:lang w:val="en-US" w:eastAsia="zh-CN"/>
        </w:rPr>
        <w:t>=</w:t>
      </w:r>
      <w:r>
        <w:rPr>
          <w:rFonts w:hint="eastAsia"/>
          <w:color w:val="auto"/>
          <w:highlight w:val="none"/>
        </w:rPr>
        <w:t>100%。</w:t>
      </w:r>
    </w:p>
    <w:p w14:paraId="34E03EC9">
      <w:pPr>
        <w:ind w:firstLine="560"/>
        <w:rPr>
          <w:color w:val="auto"/>
          <w:highlight w:val="none"/>
        </w:rPr>
      </w:pPr>
      <w:r>
        <w:rPr>
          <w:rFonts w:hint="eastAsia"/>
          <w:color w:val="auto"/>
          <w:highlight w:val="none"/>
        </w:rPr>
        <w:t>④成本指标</w:t>
      </w:r>
    </w:p>
    <w:p w14:paraId="7086BE66">
      <w:pPr>
        <w:ind w:firstLine="560"/>
        <w:rPr>
          <w:color w:val="auto"/>
          <w:highlight w:val="none"/>
        </w:rPr>
      </w:pPr>
      <w:r>
        <w:rPr>
          <w:rFonts w:hint="eastAsia"/>
          <w:color w:val="auto"/>
          <w:highlight w:val="none"/>
        </w:rPr>
        <w:t>“公用经费配套补助标准”指标，预期指标值为</w:t>
      </w:r>
      <w:r>
        <w:rPr>
          <w:rFonts w:hint="eastAsia"/>
          <w:color w:val="auto"/>
          <w:highlight w:val="none"/>
          <w:lang w:val="en-US" w:eastAsia="zh-CN"/>
        </w:rPr>
        <w:t>=</w:t>
      </w:r>
      <w:r>
        <w:rPr>
          <w:rFonts w:hint="eastAsia"/>
          <w:color w:val="auto"/>
          <w:highlight w:val="none"/>
        </w:rPr>
        <w:t>721.9</w:t>
      </w:r>
      <w:r>
        <w:rPr>
          <w:color w:val="auto"/>
          <w:highlight w:val="none"/>
        </w:rPr>
        <w:t>元/生/年</w:t>
      </w:r>
      <w:r>
        <w:rPr>
          <w:rFonts w:hint="eastAsia"/>
          <w:color w:val="auto"/>
          <w:highlight w:val="none"/>
        </w:rPr>
        <w:t>；</w:t>
      </w:r>
    </w:p>
    <w:p w14:paraId="072DA479">
      <w:pPr>
        <w:ind w:firstLine="560"/>
        <w:rPr>
          <w:color w:val="auto"/>
          <w:highlight w:val="none"/>
        </w:rPr>
      </w:pPr>
      <w:r>
        <w:rPr>
          <w:rFonts w:hint="eastAsia"/>
          <w:color w:val="auto"/>
          <w:highlight w:val="none"/>
        </w:rPr>
        <w:t>（2）项目效益指标</w:t>
      </w:r>
    </w:p>
    <w:p w14:paraId="50E21361">
      <w:pPr>
        <w:ind w:firstLine="560"/>
        <w:rPr>
          <w:color w:val="auto"/>
          <w:highlight w:val="none"/>
        </w:rPr>
      </w:pPr>
      <w:r>
        <w:rPr>
          <w:rFonts w:hint="eastAsia"/>
          <w:color w:val="auto"/>
          <w:highlight w:val="none"/>
        </w:rPr>
        <w:t>①经济效益指标</w:t>
      </w:r>
    </w:p>
    <w:p w14:paraId="07CCE5A7">
      <w:pPr>
        <w:ind w:firstLine="560"/>
        <w:rPr>
          <w:color w:val="auto"/>
          <w:highlight w:val="none"/>
        </w:rPr>
      </w:pPr>
      <w:r>
        <w:rPr>
          <w:rFonts w:hint="eastAsia"/>
          <w:color w:val="auto"/>
          <w:highlight w:val="none"/>
        </w:rPr>
        <w:t>无；</w:t>
      </w:r>
    </w:p>
    <w:p w14:paraId="60DA2F33">
      <w:pPr>
        <w:ind w:firstLine="560"/>
        <w:rPr>
          <w:color w:val="auto"/>
          <w:highlight w:val="none"/>
        </w:rPr>
      </w:pPr>
      <w:r>
        <w:rPr>
          <w:rFonts w:hint="eastAsia"/>
          <w:color w:val="auto"/>
          <w:highlight w:val="none"/>
        </w:rPr>
        <w:t>②社会效益指标</w:t>
      </w:r>
    </w:p>
    <w:p w14:paraId="373E9B4E">
      <w:pPr>
        <w:ind w:firstLine="560"/>
        <w:rPr>
          <w:color w:val="auto"/>
          <w:highlight w:val="none"/>
        </w:rPr>
      </w:pPr>
      <w:r>
        <w:rPr>
          <w:rFonts w:hint="eastAsia"/>
          <w:color w:val="auto"/>
          <w:highlight w:val="none"/>
        </w:rPr>
        <w:t>“减轻受助学生家庭负担”指标，预期指标值为有效减轻；</w:t>
      </w:r>
    </w:p>
    <w:p w14:paraId="6DC1BEDE">
      <w:pPr>
        <w:ind w:firstLine="560"/>
        <w:rPr>
          <w:color w:val="auto"/>
          <w:highlight w:val="none"/>
        </w:rPr>
      </w:pPr>
      <w:r>
        <w:rPr>
          <w:rFonts w:hint="eastAsia"/>
          <w:color w:val="auto"/>
          <w:highlight w:val="none"/>
        </w:rPr>
        <w:t>③生态效益指标</w:t>
      </w:r>
    </w:p>
    <w:p w14:paraId="6B76FBF6">
      <w:pPr>
        <w:ind w:firstLine="560"/>
        <w:rPr>
          <w:color w:val="auto"/>
          <w:highlight w:val="none"/>
        </w:rPr>
      </w:pPr>
      <w:r>
        <w:rPr>
          <w:rFonts w:hint="eastAsia"/>
          <w:color w:val="auto"/>
          <w:highlight w:val="none"/>
        </w:rPr>
        <w:t>无；</w:t>
      </w:r>
    </w:p>
    <w:p w14:paraId="0EF49592">
      <w:pPr>
        <w:ind w:firstLine="560"/>
        <w:rPr>
          <w:color w:val="auto"/>
          <w:highlight w:val="none"/>
        </w:rPr>
      </w:pPr>
      <w:r>
        <w:rPr>
          <w:rFonts w:hint="eastAsia"/>
          <w:color w:val="auto"/>
          <w:highlight w:val="none"/>
        </w:rPr>
        <w:t>④可持续影响</w:t>
      </w:r>
    </w:p>
    <w:p w14:paraId="5E87C33D">
      <w:pPr>
        <w:ind w:firstLine="560"/>
        <w:rPr>
          <w:color w:val="auto"/>
          <w:highlight w:val="none"/>
        </w:rPr>
      </w:pPr>
      <w:r>
        <w:rPr>
          <w:rFonts w:hint="eastAsia"/>
          <w:color w:val="auto"/>
          <w:highlight w:val="none"/>
        </w:rPr>
        <w:t>无；</w:t>
      </w:r>
    </w:p>
    <w:p w14:paraId="7750B65E">
      <w:pPr>
        <w:ind w:firstLine="560"/>
        <w:rPr>
          <w:color w:val="auto"/>
          <w:highlight w:val="none"/>
        </w:rPr>
      </w:pPr>
      <w:r>
        <w:rPr>
          <w:rFonts w:hint="eastAsia"/>
          <w:color w:val="auto"/>
          <w:highlight w:val="none"/>
        </w:rPr>
        <w:t>⑤满意度指标</w:t>
      </w:r>
    </w:p>
    <w:p w14:paraId="4F87B21B">
      <w:pPr>
        <w:ind w:firstLine="560"/>
        <w:rPr>
          <w:color w:val="auto"/>
          <w:highlight w:val="none"/>
        </w:rPr>
      </w:pPr>
      <w:r>
        <w:rPr>
          <w:rFonts w:hint="eastAsia"/>
          <w:color w:val="auto"/>
          <w:highlight w:val="none"/>
        </w:rPr>
        <w:t>“受益学生满意度”指标，预期指标值为≥95%；</w:t>
      </w:r>
    </w:p>
    <w:p w14:paraId="277F2F50">
      <w:pPr>
        <w:ind w:firstLine="560"/>
        <w:rPr>
          <w:color w:val="auto"/>
          <w:highlight w:val="none"/>
        </w:rPr>
      </w:pPr>
      <w:r>
        <w:rPr>
          <w:rFonts w:hint="eastAsia"/>
          <w:color w:val="auto"/>
          <w:highlight w:val="none"/>
        </w:rPr>
        <w:t>“家长满意度”指标，预期指标值为≥95%。</w:t>
      </w:r>
    </w:p>
    <w:p w14:paraId="319AC8ED">
      <w:pPr>
        <w:pStyle w:val="3"/>
        <w:ind w:firstLine="640"/>
        <w:rPr>
          <w:color w:val="auto"/>
          <w:highlight w:val="none"/>
        </w:rPr>
      </w:pPr>
      <w:r>
        <w:rPr>
          <w:rFonts w:hint="eastAsia"/>
          <w:color w:val="auto"/>
          <w:highlight w:val="none"/>
        </w:rPr>
        <w:t>二、绩效评价工作开展情况</w:t>
      </w:r>
    </w:p>
    <w:p w14:paraId="2B811979">
      <w:pPr>
        <w:pStyle w:val="4"/>
        <w:ind w:firstLine="643"/>
        <w:rPr>
          <w:color w:val="auto"/>
          <w:highlight w:val="none"/>
        </w:rPr>
      </w:pPr>
      <w:bookmarkStart w:id="0" w:name="_Toc12868"/>
      <w:bookmarkStart w:id="1" w:name="_Toc26632"/>
      <w:bookmarkStart w:id="2" w:name="_Toc5462343"/>
      <w:bookmarkStart w:id="3" w:name="_Toc22922"/>
      <w:bookmarkStart w:id="4" w:name="_Toc22169_WPSOffice_Level2"/>
      <w:bookmarkStart w:id="5" w:name="_Toc5258"/>
      <w:bookmarkStart w:id="6" w:name="_Toc21664"/>
      <w:bookmarkStart w:id="7" w:name="_Toc480473081"/>
      <w:r>
        <w:rPr>
          <w:rFonts w:hint="eastAsia"/>
          <w:color w:val="auto"/>
          <w:highlight w:val="none"/>
        </w:rPr>
        <w:t>（一）绩效评价的目的</w:t>
      </w:r>
      <w:bookmarkEnd w:id="0"/>
      <w:bookmarkEnd w:id="1"/>
      <w:bookmarkEnd w:id="2"/>
      <w:bookmarkEnd w:id="3"/>
      <w:bookmarkEnd w:id="4"/>
      <w:bookmarkEnd w:id="5"/>
      <w:bookmarkEnd w:id="6"/>
      <w:bookmarkEnd w:id="7"/>
      <w:r>
        <w:rPr>
          <w:rFonts w:hint="eastAsia"/>
          <w:color w:val="auto"/>
          <w:highlight w:val="none"/>
        </w:rPr>
        <w:t>、对象和范围</w:t>
      </w:r>
    </w:p>
    <w:p w14:paraId="1F628B6F">
      <w:pPr>
        <w:pStyle w:val="2"/>
        <w:ind w:firstLine="562"/>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14:paraId="2F54D157">
      <w:pPr>
        <w:spacing w:line="360" w:lineRule="auto"/>
        <w:ind w:firstLine="560"/>
        <w:jc w:val="left"/>
        <w:rPr>
          <w:color w:val="auto"/>
          <w:highlight w:val="none"/>
        </w:rPr>
      </w:pPr>
      <w:r>
        <w:rPr>
          <w:rFonts w:hint="eastAsia"/>
          <w:color w:val="auto"/>
          <w:highlight w:val="none"/>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2024年城乡义务教育补助经费（中央直达资金）公用经费-初中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p>
    <w:p w14:paraId="2F708576">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14:paraId="2937B1D0">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6ED6A729">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0B6A1A7D">
      <w:pPr>
        <w:ind w:firstLine="560"/>
        <w:rPr>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1BFE7AAA">
      <w:pPr>
        <w:pStyle w:val="2"/>
        <w:ind w:firstLine="562"/>
        <w:rPr>
          <w:color w:val="auto"/>
          <w:highlight w:val="none"/>
        </w:rPr>
      </w:pPr>
      <w:r>
        <w:rPr>
          <w:rFonts w:hint="eastAsia"/>
          <w:color w:val="auto"/>
          <w:highlight w:val="none"/>
        </w:rPr>
        <w:t>2.绩效评价对象</w:t>
      </w:r>
    </w:p>
    <w:p w14:paraId="50729681">
      <w:pPr>
        <w:spacing w:line="360" w:lineRule="auto"/>
        <w:ind w:firstLine="560"/>
        <w:jc w:val="left"/>
        <w:rPr>
          <w:rFonts w:ascii="黑体" w:eastAsia="黑体"/>
          <w:color w:val="auto"/>
          <w:sz w:val="30"/>
          <w:szCs w:val="30"/>
          <w:highlight w:val="none"/>
        </w:rPr>
      </w:pPr>
      <w:r>
        <w:rPr>
          <w:rFonts w:hint="eastAsia"/>
          <w:color w:val="auto"/>
          <w:highlight w:val="none"/>
        </w:rPr>
        <w:t>此次我单位根据《财政支出绩效评价管理暂行办法》（财预〔2020〕10号）文件要求实施评价工作，本次评价对象为2024年城乡义务教育补助经费（中央直达资金）公用经费-初中，评价核心为项目的资金投入、产出及效益。</w:t>
      </w:r>
    </w:p>
    <w:p w14:paraId="17681FFB">
      <w:pPr>
        <w:pStyle w:val="2"/>
        <w:ind w:firstLine="562"/>
        <w:rPr>
          <w:color w:val="auto"/>
          <w:highlight w:val="none"/>
        </w:rPr>
      </w:pPr>
      <w:r>
        <w:rPr>
          <w:rFonts w:hint="eastAsia"/>
          <w:color w:val="auto"/>
          <w:highlight w:val="none"/>
        </w:rPr>
        <w:t>3.绩效评价范围</w:t>
      </w:r>
    </w:p>
    <w:p w14:paraId="3A34ADF9">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14:paraId="0DA57329">
      <w:pPr>
        <w:pStyle w:val="4"/>
        <w:ind w:firstLine="643"/>
        <w:rPr>
          <w:color w:val="auto"/>
          <w:highlight w:val="none"/>
        </w:rPr>
      </w:pPr>
      <w:r>
        <w:rPr>
          <w:rFonts w:hint="eastAsia"/>
          <w:color w:val="auto"/>
          <w:highlight w:val="none"/>
        </w:rPr>
        <w:t>（二）绩效评价原则、评价指标体系</w:t>
      </w:r>
    </w:p>
    <w:p w14:paraId="7A8644C7">
      <w:pPr>
        <w:pStyle w:val="2"/>
        <w:ind w:firstLine="562"/>
        <w:rPr>
          <w:color w:val="auto"/>
          <w:highlight w:val="none"/>
        </w:rPr>
      </w:pPr>
      <w:r>
        <w:rPr>
          <w:rFonts w:hint="eastAsia"/>
          <w:color w:val="auto"/>
          <w:highlight w:val="none"/>
        </w:rPr>
        <w:t>1.绩效评价原则</w:t>
      </w:r>
    </w:p>
    <w:p w14:paraId="5207A9DE">
      <w:pPr>
        <w:ind w:firstLine="560"/>
        <w:rPr>
          <w:color w:val="auto"/>
          <w:highlight w:val="none"/>
        </w:rPr>
      </w:pPr>
      <w:r>
        <w:rPr>
          <w:rFonts w:hint="eastAsia"/>
          <w:color w:val="auto"/>
          <w:highlight w:val="none"/>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p>
    <w:p w14:paraId="54CFBC01">
      <w:pPr>
        <w:ind w:firstLine="560"/>
        <w:rPr>
          <w:color w:val="auto"/>
          <w:highlight w:val="none"/>
        </w:rPr>
      </w:pPr>
      <w:bookmarkStart w:id="8" w:name="_Toc1913"/>
      <w:bookmarkStart w:id="9" w:name="_Toc419984722"/>
      <w:bookmarkStart w:id="10" w:name="_Toc26131"/>
      <w:bookmarkStart w:id="11" w:name="_Toc428278230"/>
      <w:r>
        <w:rPr>
          <w:rFonts w:hint="eastAsia"/>
          <w:color w:val="auto"/>
          <w:highlight w:val="none"/>
        </w:rPr>
        <w:t>（1）科学公正。绩效评价应当运用科学合理的方法，按照规范的程序，对项目绩效进行客观、公正的反映。</w:t>
      </w:r>
    </w:p>
    <w:p w14:paraId="00C0D7A4">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19FCB208">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14:paraId="63001EB9">
      <w:pPr>
        <w:snapToGrid w:val="0"/>
        <w:ind w:firstLine="560"/>
        <w:rPr>
          <w:color w:val="auto"/>
          <w:highlight w:val="none"/>
        </w:rPr>
      </w:pPr>
      <w:r>
        <w:rPr>
          <w:rFonts w:hint="eastAsia"/>
          <w:color w:val="auto"/>
          <w:highlight w:val="none"/>
        </w:rPr>
        <w:t>（4）公开透明。绩效评价结果应依法依规公开，并自觉接受社会监督。</w:t>
      </w:r>
    </w:p>
    <w:p w14:paraId="53A7DEA6">
      <w:pPr>
        <w:snapToGrid w:val="0"/>
        <w:ind w:firstLine="560"/>
        <w:rPr>
          <w:color w:val="auto"/>
          <w:highlight w:val="none"/>
        </w:rPr>
      </w:pPr>
      <w:r>
        <w:rPr>
          <w:rFonts w:hint="eastAsia"/>
          <w:color w:val="auto"/>
          <w:highlight w:val="none"/>
        </w:rPr>
        <w:t>根据以上原则，绩效评价应遵循如下要求:</w:t>
      </w:r>
    </w:p>
    <w:p w14:paraId="513ED150">
      <w:pPr>
        <w:snapToGrid w:val="0"/>
        <w:ind w:firstLine="560"/>
        <w:rPr>
          <w:color w:val="auto"/>
          <w:highlight w:val="none"/>
        </w:rPr>
      </w:pPr>
      <w:r>
        <w:rPr>
          <w:rFonts w:hint="eastAsia"/>
          <w:color w:val="auto"/>
          <w:highlight w:val="none"/>
        </w:rPr>
        <w:t>（1）在数据采集时，采取客观数据，主管部门审查、社会中介组织复查，与问卷调查相结合的形式，以保证各项指标的真实性。</w:t>
      </w:r>
    </w:p>
    <w:p w14:paraId="56EC04FD">
      <w:pPr>
        <w:snapToGrid w:val="0"/>
        <w:ind w:firstLine="560"/>
        <w:rPr>
          <w:color w:val="auto"/>
          <w:highlight w:val="none"/>
        </w:rPr>
      </w:pPr>
      <w:r>
        <w:rPr>
          <w:rFonts w:hint="eastAsia"/>
          <w:color w:val="auto"/>
          <w:highlight w:val="none"/>
        </w:rPr>
        <w:t>（2）保证评价结果的真实性、公正性，提高评价报告的公信力。</w:t>
      </w:r>
    </w:p>
    <w:p w14:paraId="308B8608">
      <w:pPr>
        <w:snapToGrid w:val="0"/>
        <w:ind w:firstLine="560"/>
        <w:rPr>
          <w:color w:val="auto"/>
          <w:highlight w:val="none"/>
        </w:rPr>
      </w:pPr>
      <w:r>
        <w:rPr>
          <w:rFonts w:hint="eastAsia"/>
          <w:color w:val="auto"/>
          <w:highlight w:val="none"/>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5DEC5E01">
      <w:pPr>
        <w:pStyle w:val="2"/>
        <w:ind w:firstLine="562"/>
        <w:rPr>
          <w:color w:val="auto"/>
          <w:highlight w:val="none"/>
        </w:rPr>
      </w:pPr>
      <w:r>
        <w:rPr>
          <w:rFonts w:hint="eastAsia"/>
          <w:color w:val="auto"/>
          <w:highlight w:val="none"/>
        </w:rPr>
        <w:t>2.绩效评价指标体系</w:t>
      </w:r>
      <w:bookmarkEnd w:id="8"/>
      <w:bookmarkEnd w:id="9"/>
      <w:bookmarkEnd w:id="10"/>
      <w:bookmarkEnd w:id="11"/>
    </w:p>
    <w:p w14:paraId="5DC077F3">
      <w:pPr>
        <w:ind w:firstLine="560"/>
        <w:rPr>
          <w:color w:val="auto"/>
          <w:highlight w:val="none"/>
        </w:rPr>
      </w:pPr>
      <w:r>
        <w:rPr>
          <w:rFonts w:hint="eastAsia"/>
          <w:color w:val="auto"/>
          <w:highlight w:val="none"/>
        </w:rPr>
        <w:t>我单位通过实施</w:t>
      </w:r>
      <w:r>
        <w:rPr>
          <w:rFonts w:hint="eastAsia"/>
          <w:color w:val="auto"/>
          <w:highlight w:val="none"/>
          <w:lang w:val="zh-TW" w:eastAsia="zh-TW"/>
        </w:rPr>
        <w:t>资料研读及前期调研，结合项目的实际开展情况，</w:t>
      </w:r>
      <w:r>
        <w:rPr>
          <w:rFonts w:hint="eastAsia"/>
          <w:color w:val="auto"/>
          <w:highlight w:val="none"/>
        </w:rPr>
        <w:t>按照《项目支出绩效评价管理办法》（财预〔2020〕10号）文件要求，结合项目特点，经与专家组充分协商，设置指标体系结构如下：设置一级指标共4个，包括：决策指标（21%）、过程指标（19%）、产出指标（14%）、成本指标（16%）、效益指标（30%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p>
    <w:p w14:paraId="7DC85D5D">
      <w:pPr>
        <w:pStyle w:val="2"/>
        <w:ind w:firstLine="562"/>
        <w:rPr>
          <w:color w:val="auto"/>
          <w:highlight w:val="none"/>
        </w:rPr>
      </w:pPr>
      <w:r>
        <w:rPr>
          <w:rFonts w:hint="eastAsia"/>
          <w:color w:val="auto"/>
          <w:highlight w:val="none"/>
        </w:rPr>
        <w:t>3.评价方法</w:t>
      </w:r>
    </w:p>
    <w:p w14:paraId="331086E5">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1750E944">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14:paraId="2DECA4F5">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0C5296C0">
      <w:pPr>
        <w:ind w:firstLine="560"/>
        <w:rPr>
          <w:color w:val="auto"/>
          <w:highlight w:val="none"/>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p>
    <w:p w14:paraId="49030681">
      <w:pPr>
        <w:ind w:firstLine="560"/>
        <w:rPr>
          <w:color w:val="auto"/>
          <w:highlight w:val="none"/>
        </w:rPr>
      </w:pPr>
      <w:r>
        <w:rPr>
          <w:rFonts w:hint="eastAsia"/>
          <w:color w:val="auto"/>
          <w:highlight w:val="none"/>
        </w:rPr>
        <w:t>立项依据充分性：比较法、文献法，查找法律法规政策以及规划，对比实际执行内容和政策支持内容是否匹配。</w:t>
      </w:r>
    </w:p>
    <w:p w14:paraId="6FA3476A">
      <w:pPr>
        <w:pStyle w:val="6"/>
        <w:ind w:firstLine="560"/>
        <w:rPr>
          <w:color w:val="auto"/>
          <w:highlight w:val="none"/>
        </w:rPr>
      </w:pPr>
      <w:r>
        <w:rPr>
          <w:rFonts w:hint="eastAsia"/>
          <w:color w:val="auto"/>
          <w:highlight w:val="none"/>
        </w:rPr>
        <w:t>立项程序规范性：比较法、文献法，查找相关项目设立的政策和文件要求，对比分析实际执行程序是否按照政策及文件要求执行，分析立项程序的规范性。</w:t>
      </w:r>
    </w:p>
    <w:p w14:paraId="43D3682E">
      <w:pPr>
        <w:pStyle w:val="6"/>
        <w:ind w:firstLine="560"/>
        <w:rPr>
          <w:color w:val="auto"/>
          <w:highlight w:val="none"/>
        </w:rPr>
      </w:pPr>
      <w:r>
        <w:rPr>
          <w:rFonts w:hint="eastAsia"/>
          <w:color w:val="auto"/>
          <w:highlight w:val="none"/>
        </w:rPr>
        <w:t>绩效目标合理性：比较法，对比分析年初编制项目支出绩效目标表与项目内容的相关性、资金的匹配性等。</w:t>
      </w:r>
    </w:p>
    <w:p w14:paraId="7999C182">
      <w:pPr>
        <w:pStyle w:val="6"/>
        <w:ind w:firstLine="560"/>
        <w:rPr>
          <w:color w:val="auto"/>
          <w:highlight w:val="none"/>
        </w:rPr>
      </w:pPr>
      <w:r>
        <w:rPr>
          <w:rFonts w:hint="eastAsia"/>
          <w:color w:val="auto"/>
          <w:highlight w:val="none"/>
        </w:rPr>
        <w:t>绩效指标明确性：比较法，比较分析年初编制项目支出绩效目标表是否符合双七原则，是否可衡量。</w:t>
      </w:r>
    </w:p>
    <w:p w14:paraId="589BD41F">
      <w:pPr>
        <w:pStyle w:val="6"/>
        <w:ind w:firstLine="560"/>
        <w:rPr>
          <w:color w:val="auto"/>
          <w:highlight w:val="none"/>
        </w:rPr>
      </w:pPr>
      <w:r>
        <w:rPr>
          <w:rFonts w:hint="eastAsia"/>
          <w:color w:val="auto"/>
          <w:highlight w:val="none"/>
        </w:rPr>
        <w:t>预算编制科学性：成本效益分析法，分析在产出一定的情况下，成本取值是否有依据，是否经过询价，是否按照市场最低成本编制。</w:t>
      </w:r>
    </w:p>
    <w:p w14:paraId="0F842BE7">
      <w:pPr>
        <w:pStyle w:val="6"/>
        <w:ind w:firstLine="560"/>
        <w:rPr>
          <w:color w:val="auto"/>
          <w:highlight w:val="none"/>
        </w:rPr>
      </w:pPr>
      <w:r>
        <w:rPr>
          <w:rFonts w:hint="eastAsia"/>
          <w:color w:val="auto"/>
          <w:highlight w:val="none"/>
        </w:rPr>
        <w:t>资金分配合理性：因素分析法，综合分析资金的分配依据是否充分，分配金额是否与项目实施单位需求金额一致，</w:t>
      </w:r>
    </w:p>
    <w:p w14:paraId="5115C97E">
      <w:pPr>
        <w:pStyle w:val="6"/>
        <w:ind w:firstLine="560"/>
        <w:rPr>
          <w:color w:val="auto"/>
          <w:highlight w:val="none"/>
        </w:rPr>
      </w:pPr>
      <w:r>
        <w:rPr>
          <w:rFonts w:hint="eastAsia"/>
          <w:color w:val="auto"/>
          <w:highlight w:val="none"/>
        </w:rPr>
        <w:t>资金到位率：比较法，资金到位率预期指标值应为100%，通过实际计算，分析实际完成值和预期指标值之间的差距和原因。</w:t>
      </w:r>
    </w:p>
    <w:p w14:paraId="08F46172">
      <w:pPr>
        <w:pStyle w:val="6"/>
        <w:ind w:firstLine="560"/>
        <w:rPr>
          <w:color w:val="auto"/>
          <w:highlight w:val="none"/>
        </w:rPr>
      </w:pPr>
      <w:r>
        <w:rPr>
          <w:rFonts w:hint="eastAsia"/>
          <w:color w:val="auto"/>
          <w:highlight w:val="none"/>
        </w:rPr>
        <w:t>预算执行率：比较法，预算执行率预期指标值应为100%，通过实际计算，分析实际完成值和预期指标值之间的差距和原因。</w:t>
      </w:r>
    </w:p>
    <w:p w14:paraId="6F311BEC">
      <w:pPr>
        <w:pStyle w:val="6"/>
        <w:ind w:firstLine="560"/>
        <w:rPr>
          <w:color w:val="auto"/>
          <w:highlight w:val="none"/>
        </w:rPr>
      </w:pPr>
      <w:r>
        <w:rPr>
          <w:rFonts w:hint="eastAsia"/>
          <w:color w:val="auto"/>
          <w:highlight w:val="none"/>
        </w:rPr>
        <w:t>资金使用合规性：文献法、实地勘察法，一是查找资金管理办法，包括专项资金管理办法和单位自有资金管理办法；二是通过查账了解具体开支情况，是否专用，是否按照标准支出。</w:t>
      </w:r>
    </w:p>
    <w:p w14:paraId="26D8C852">
      <w:pPr>
        <w:pStyle w:val="6"/>
        <w:ind w:firstLine="560"/>
        <w:rPr>
          <w:color w:val="auto"/>
          <w:highlight w:val="none"/>
        </w:rPr>
      </w:pPr>
      <w:r>
        <w:rPr>
          <w:rFonts w:hint="eastAsia"/>
          <w:color w:val="auto"/>
          <w:highlight w:val="none"/>
        </w:rPr>
        <w:t>管理制度健全性：文献法、比较法，查阅项目实施人员提供的财务和业务管理制度，将已建立的制度与现行的法律法规和政策要求进行对比，分析项目制度的合法性、合规性、完整性。</w:t>
      </w:r>
    </w:p>
    <w:p w14:paraId="4E0D71E3">
      <w:pPr>
        <w:pStyle w:val="6"/>
        <w:ind w:firstLine="560"/>
        <w:rPr>
          <w:color w:val="auto"/>
          <w:highlight w:val="none"/>
        </w:rPr>
      </w:pPr>
      <w:r>
        <w:rPr>
          <w:rFonts w:hint="eastAsia"/>
          <w:color w:val="auto"/>
          <w:highlight w:val="none"/>
        </w:rPr>
        <w:t>制度执行有效性：比较法，结合项目实际实施过程性文件，根据已建设的财务管理制度和项目管理制度综合分析制度执行的有效性。</w:t>
      </w:r>
    </w:p>
    <w:p w14:paraId="0FBC381B">
      <w:pPr>
        <w:pStyle w:val="6"/>
        <w:ind w:firstLine="560"/>
        <w:rPr>
          <w:color w:val="auto"/>
          <w:highlight w:val="none"/>
        </w:rPr>
      </w:pPr>
      <w:r>
        <w:rPr>
          <w:rFonts w:hint="eastAsia"/>
          <w:color w:val="auto"/>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0AB7153C">
      <w:pPr>
        <w:pStyle w:val="6"/>
        <w:ind w:firstLine="560"/>
        <w:rPr>
          <w:color w:val="auto"/>
          <w:highlight w:val="none"/>
        </w:rPr>
      </w:pPr>
      <w:r>
        <w:rPr>
          <w:rFonts w:hint="eastAsia"/>
          <w:color w:val="auto"/>
          <w:highlight w:val="none"/>
        </w:rPr>
        <w:t>定性指标：公众评判法，通过问卷及抽样调查等方式评价本项目实施后社会公众对于其实施效果的满意程度。</w:t>
      </w:r>
    </w:p>
    <w:p w14:paraId="546ADFC5">
      <w:pPr>
        <w:pStyle w:val="2"/>
        <w:ind w:firstLine="562"/>
        <w:rPr>
          <w:color w:val="auto"/>
          <w:highlight w:val="none"/>
        </w:rPr>
      </w:pPr>
      <w:r>
        <w:rPr>
          <w:rFonts w:hint="eastAsia"/>
          <w:color w:val="auto"/>
          <w:highlight w:val="none"/>
        </w:rPr>
        <w:t>4.评价标准</w:t>
      </w:r>
    </w:p>
    <w:p w14:paraId="675FE267">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B57A3D8">
      <w:pPr>
        <w:pStyle w:val="4"/>
        <w:ind w:firstLine="643"/>
        <w:rPr>
          <w:color w:val="auto"/>
          <w:highlight w:val="none"/>
        </w:rPr>
      </w:pPr>
      <w:r>
        <w:rPr>
          <w:rFonts w:hint="eastAsia"/>
          <w:color w:val="auto"/>
          <w:highlight w:val="none"/>
        </w:rPr>
        <w:t>（三）绩效评价工作过程</w:t>
      </w:r>
    </w:p>
    <w:p w14:paraId="2948F00F">
      <w:pPr>
        <w:pStyle w:val="2"/>
        <w:ind w:firstLine="562"/>
        <w:rPr>
          <w:color w:val="auto"/>
          <w:highlight w:val="none"/>
        </w:rPr>
      </w:pPr>
      <w:r>
        <w:rPr>
          <w:rFonts w:hint="eastAsia"/>
          <w:color w:val="auto"/>
          <w:highlight w:val="none"/>
        </w:rPr>
        <w:t>1.前期准备</w:t>
      </w:r>
    </w:p>
    <w:p w14:paraId="24B3D0A5">
      <w:pPr>
        <w:ind w:firstLine="560"/>
        <w:rPr>
          <w:color w:val="auto"/>
          <w:highlight w:val="none"/>
        </w:rPr>
      </w:pPr>
      <w:r>
        <w:rPr>
          <w:rFonts w:hint="eastAsia"/>
          <w:color w:val="auto"/>
          <w:highlight w:val="none"/>
        </w:rPr>
        <w:t>我单位于2025年</w:t>
      </w:r>
      <w:r>
        <w:rPr>
          <w:rFonts w:hint="eastAsia"/>
          <w:color w:val="auto"/>
          <w:highlight w:val="none"/>
          <w:lang w:val="en-US" w:eastAsia="zh-CN"/>
        </w:rPr>
        <w:t>1</w:t>
      </w:r>
      <w:r>
        <w:rPr>
          <w:rFonts w:hint="eastAsia"/>
          <w:color w:val="auto"/>
          <w:highlight w:val="none"/>
        </w:rPr>
        <w:t>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3B521B57">
      <w:pPr>
        <w:ind w:firstLine="560"/>
        <w:rPr>
          <w:color w:val="auto"/>
          <w:highlight w:val="none"/>
        </w:rPr>
      </w:pPr>
      <w:r>
        <w:rPr>
          <w:rFonts w:hint="eastAsia"/>
          <w:color w:val="auto"/>
          <w:highlight w:val="none"/>
        </w:rPr>
        <w:t>赛买提江（评价小组组长）：</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eastAsia="zh-CN"/>
        </w:rPr>
        <w:t>；</w:t>
      </w:r>
    </w:p>
    <w:p w14:paraId="5F667C8D">
      <w:pPr>
        <w:ind w:firstLine="560"/>
        <w:rPr>
          <w:color w:val="auto"/>
          <w:highlight w:val="none"/>
        </w:rPr>
      </w:pPr>
      <w:r>
        <w:rPr>
          <w:rFonts w:hint="eastAsia"/>
          <w:color w:val="auto"/>
          <w:highlight w:val="none"/>
        </w:rPr>
        <w:t>马美霞（评价小组组员）：</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rPr>
        <w:t>;</w:t>
      </w:r>
    </w:p>
    <w:p w14:paraId="22F91CC4">
      <w:pPr>
        <w:ind w:firstLine="560"/>
        <w:rPr>
          <w:color w:val="auto"/>
          <w:highlight w:val="none"/>
        </w:rPr>
      </w:pPr>
      <w:r>
        <w:rPr>
          <w:rFonts w:hint="eastAsia"/>
          <w:color w:val="auto"/>
          <w:highlight w:val="none"/>
        </w:rPr>
        <w:t>陈鹏（评价小组组员）：</w:t>
      </w:r>
      <w:r>
        <w:rPr>
          <w:rFonts w:hint="eastAsia"/>
          <w:color w:val="auto"/>
          <w:highlight w:val="none"/>
        </w:rPr>
        <w:t>主要负责现场调研工作，完成收集整理资料、审核数据、填报绩效评价内容等工作</w:t>
      </w:r>
      <w:r>
        <w:rPr>
          <w:rFonts w:hint="eastAsia"/>
          <w:color w:val="auto"/>
          <w:highlight w:val="none"/>
        </w:rPr>
        <w:t>。</w:t>
      </w:r>
    </w:p>
    <w:p w14:paraId="4E8683D6">
      <w:pPr>
        <w:pStyle w:val="2"/>
        <w:ind w:firstLine="562"/>
        <w:rPr>
          <w:color w:val="auto"/>
          <w:highlight w:val="none"/>
        </w:rPr>
      </w:pPr>
      <w:r>
        <w:rPr>
          <w:rFonts w:hint="eastAsia"/>
          <w:color w:val="auto"/>
          <w:highlight w:val="none"/>
        </w:rPr>
        <w:t>2.组织实施</w:t>
      </w:r>
    </w:p>
    <w:p w14:paraId="11B796EA">
      <w:pPr>
        <w:ind w:firstLine="560"/>
        <w:rPr>
          <w:color w:val="auto"/>
          <w:highlight w:val="none"/>
        </w:rPr>
      </w:pPr>
      <w:r>
        <w:rPr>
          <w:rFonts w:hint="eastAsia"/>
          <w:color w:val="auto"/>
          <w:highlight w:val="none"/>
        </w:rPr>
        <w:t>2025年1月11日-1月15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13A60B3D">
      <w:pPr>
        <w:pStyle w:val="2"/>
        <w:ind w:firstLine="562"/>
        <w:rPr>
          <w:color w:val="auto"/>
          <w:highlight w:val="none"/>
        </w:rPr>
      </w:pPr>
      <w:r>
        <w:rPr>
          <w:rFonts w:hint="eastAsia"/>
          <w:color w:val="auto"/>
          <w:highlight w:val="none"/>
        </w:rPr>
        <w:t>3.分析评价</w:t>
      </w:r>
    </w:p>
    <w:p w14:paraId="06FD44EF">
      <w:pPr>
        <w:ind w:firstLine="560"/>
        <w:rPr>
          <w:color w:val="auto"/>
          <w:highlight w:val="none"/>
        </w:rPr>
      </w:pPr>
      <w:r>
        <w:rPr>
          <w:rFonts w:hint="eastAsia"/>
          <w:color w:val="auto"/>
          <w:highlight w:val="none"/>
        </w:rPr>
        <w:t>2025年2月16日-2月25日，评价小组按照绩效评价的原则和规范，对取得的资料进行审查核实，对采集的数据进行分析，按照绩效评价指标评分表逐项进行打分、分析、汇总各方评价结果。</w:t>
      </w:r>
    </w:p>
    <w:p w14:paraId="62B03C28">
      <w:pPr>
        <w:pStyle w:val="2"/>
        <w:ind w:firstLine="562"/>
        <w:rPr>
          <w:color w:val="auto"/>
          <w:highlight w:val="none"/>
        </w:rPr>
      </w:pPr>
      <w:r>
        <w:rPr>
          <w:rFonts w:hint="eastAsia"/>
          <w:color w:val="auto"/>
          <w:highlight w:val="none"/>
        </w:rPr>
        <w:t>4.撰写与提交评价报告</w:t>
      </w:r>
    </w:p>
    <w:p w14:paraId="111EDED8">
      <w:pPr>
        <w:ind w:firstLine="560"/>
        <w:rPr>
          <w:color w:val="auto"/>
          <w:highlight w:val="none"/>
        </w:rPr>
      </w:pPr>
      <w:r>
        <w:rPr>
          <w:rFonts w:hint="eastAsia"/>
          <w:color w:val="auto"/>
          <w:highlight w:val="none"/>
        </w:rPr>
        <w:t>2025年2月26日-3月15日评价小组</w:t>
      </w:r>
      <w:r>
        <w:rPr>
          <w:color w:val="auto"/>
          <w:highlight w:val="none"/>
        </w:rPr>
        <w:t>撰写绩效评价报告，按照</w:t>
      </w:r>
      <w:r>
        <w:rPr>
          <w:rFonts w:hint="eastAsia"/>
          <w:color w:val="auto"/>
          <w:highlight w:val="none"/>
        </w:rPr>
        <w:t>新疆维吾尔自治区财政绩效管理信息系统绩效评价</w:t>
      </w:r>
      <w:r>
        <w:rPr>
          <w:color w:val="auto"/>
          <w:highlight w:val="none"/>
        </w:rPr>
        <w:t>模块中统一格式和文本框架撰写绩效评价报告</w:t>
      </w:r>
      <w:r>
        <w:rPr>
          <w:rFonts w:hint="eastAsia"/>
          <w:color w:val="auto"/>
          <w:highlight w:val="none"/>
        </w:rPr>
        <w:t>并提交审核。</w:t>
      </w:r>
    </w:p>
    <w:p w14:paraId="6E60B245">
      <w:pPr>
        <w:pStyle w:val="2"/>
        <w:ind w:firstLine="562"/>
        <w:rPr>
          <w:color w:val="auto"/>
          <w:highlight w:val="none"/>
        </w:rPr>
      </w:pPr>
      <w:r>
        <w:rPr>
          <w:rFonts w:hint="eastAsia"/>
          <w:color w:val="auto"/>
          <w:highlight w:val="none"/>
        </w:rPr>
        <w:t>5.问题整改</w:t>
      </w:r>
    </w:p>
    <w:p w14:paraId="3ADB819C">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512B00F5">
      <w:pPr>
        <w:pStyle w:val="2"/>
        <w:ind w:firstLine="562"/>
        <w:rPr>
          <w:color w:val="auto"/>
          <w:highlight w:val="none"/>
        </w:rPr>
      </w:pPr>
      <w:r>
        <w:rPr>
          <w:rFonts w:hint="eastAsia"/>
          <w:color w:val="auto"/>
          <w:highlight w:val="none"/>
        </w:rPr>
        <w:t>6.档案整理</w:t>
      </w:r>
    </w:p>
    <w:p w14:paraId="235A5319">
      <w:pPr>
        <w:ind w:firstLine="560"/>
        <w:rPr>
          <w:color w:val="auto"/>
          <w:highlight w:val="none"/>
        </w:rPr>
      </w:pPr>
      <w:r>
        <w:rPr>
          <w:color w:val="auto"/>
          <w:highlight w:val="none"/>
        </w:rPr>
        <w:t>建立和落实档案管理制度，将项目相关资料存档，包括但不限于：评价项目基本情况和相关文件、评价实施方案、项目支付资料等相关档案。</w:t>
      </w:r>
    </w:p>
    <w:p w14:paraId="09EA89D1">
      <w:pPr>
        <w:pStyle w:val="3"/>
        <w:numPr>
          <w:ilvl w:val="0"/>
          <w:numId w:val="3"/>
        </w:numPr>
        <w:ind w:firstLine="640"/>
        <w:rPr>
          <w:color w:val="auto"/>
          <w:highlight w:val="none"/>
        </w:rPr>
      </w:pPr>
      <w:r>
        <w:rPr>
          <w:rFonts w:hint="eastAsia"/>
          <w:color w:val="auto"/>
          <w:highlight w:val="none"/>
        </w:rPr>
        <w:t>综合评价情况及评价结论</w:t>
      </w:r>
    </w:p>
    <w:p w14:paraId="76D45DEF">
      <w:pPr>
        <w:pStyle w:val="4"/>
        <w:ind w:firstLine="643"/>
        <w:rPr>
          <w:b w:val="0"/>
          <w:color w:val="auto"/>
          <w:highlight w:val="none"/>
        </w:rPr>
      </w:pPr>
      <w:r>
        <w:rPr>
          <w:rFonts w:hint="eastAsia"/>
          <w:color w:val="auto"/>
          <w:highlight w:val="none"/>
        </w:rPr>
        <w:t>（一）综合评价情况</w:t>
      </w:r>
    </w:p>
    <w:p w14:paraId="66C45F3D">
      <w:pPr>
        <w:ind w:firstLine="560"/>
        <w:rPr>
          <w:color w:val="auto"/>
          <w:highlight w:val="none"/>
        </w:rPr>
      </w:pPr>
      <w:r>
        <w:rPr>
          <w:rFonts w:hint="eastAsia"/>
          <w:color w:val="auto"/>
          <w:highlight w:val="none"/>
        </w:rPr>
        <w:t>经评价，本</w:t>
      </w:r>
      <w:r>
        <w:rPr>
          <w:rFonts w:hint="eastAsia"/>
          <w:color w:val="auto"/>
          <w:highlight w:val="none"/>
          <w:lang w:val="zh-TW" w:eastAsia="zh-TW"/>
        </w:rPr>
        <w:t>项目较大程度达成年初设立的绩效目标年初设立的绩效目标，在实施过程中取得了良好的成效，具体表现在以下</w:t>
      </w:r>
      <w:r>
        <w:rPr>
          <w:rFonts w:hint="eastAsia"/>
          <w:color w:val="auto"/>
          <w:highlight w:val="none"/>
        </w:rPr>
        <w:t>方面</w:t>
      </w:r>
      <w:r>
        <w:rPr>
          <w:rFonts w:hint="eastAsia"/>
          <w:color w:val="auto"/>
          <w:highlight w:val="none"/>
          <w:lang w:val="zh-TW" w:eastAsia="zh-TW"/>
        </w:rPr>
        <w:t>：</w:t>
      </w:r>
    </w:p>
    <w:p w14:paraId="2A6AD1DA">
      <w:pPr>
        <w:ind w:firstLine="560"/>
        <w:rPr>
          <w:color w:val="auto"/>
          <w:highlight w:val="none"/>
          <w:lang w:val="zh-TW" w:eastAsia="zh-TW"/>
        </w:rPr>
      </w:pPr>
      <w:r>
        <w:rPr>
          <w:rFonts w:hint="eastAsia"/>
          <w:color w:val="auto"/>
          <w:highlight w:val="none"/>
        </w:rPr>
        <w:t>一是：</w:t>
      </w:r>
      <w:r>
        <w:rPr>
          <w:rFonts w:hint="eastAsia"/>
          <w:color w:val="auto"/>
          <w:highlight w:val="none"/>
          <w:lang w:val="zh-TW" w:eastAsia="zh-TW"/>
        </w:rPr>
        <w:t>根据《关于下达2023年城乡义务教育补助经费预算的通知》（财教【2023】64号文件要求，做好就位教育公用经费分配工作。根据自治区教育厅、财政厅《关于做好城乡义务教育保障经费的通知》，进一步做好城乡义务教育教育经费按照事业统计报表人均标准分配，及时调整向不满百人按照100人分配公用经费，有效提升了乡镇小学校的办学条件，保障学校的正常运转。</w:t>
      </w:r>
    </w:p>
    <w:p w14:paraId="4D05A08B">
      <w:pPr>
        <w:pStyle w:val="4"/>
        <w:ind w:left="560" w:leftChars="200" w:firstLine="0" w:firstLineChars="0"/>
        <w:rPr>
          <w:color w:val="auto"/>
          <w:highlight w:val="none"/>
        </w:rPr>
      </w:pPr>
      <w:r>
        <w:rPr>
          <w:rFonts w:hint="eastAsia"/>
          <w:color w:val="auto"/>
          <w:highlight w:val="none"/>
        </w:rPr>
        <w:t>（二）评价结论</w:t>
      </w:r>
    </w:p>
    <w:p w14:paraId="0444CC6F">
      <w:pPr>
        <w:ind w:firstLine="560"/>
        <w:rPr>
          <w:rFonts w:cs="仿宋_GB2312"/>
          <w:color w:val="auto"/>
          <w:highlight w:val="none"/>
        </w:rPr>
      </w:pPr>
      <w:r>
        <w:rPr>
          <w:rFonts w:hint="eastAsia"/>
          <w:color w:val="auto"/>
          <w:highlight w:val="none"/>
        </w:rPr>
        <w:t>此次绩效评价</w:t>
      </w:r>
      <w:r>
        <w:rPr>
          <w:rFonts w:hint="eastAsia"/>
          <w:color w:val="auto"/>
          <w:highlight w:val="none"/>
          <w:lang w:val="zh-TW" w:eastAsia="zh-TW"/>
        </w:rPr>
        <w:t>通过</w:t>
      </w:r>
      <w:r>
        <w:rPr>
          <w:rFonts w:hint="eastAsia"/>
          <w:color w:val="auto"/>
          <w:highlight w:val="none"/>
        </w:rPr>
        <w:t>绩效评价小</w:t>
      </w:r>
      <w:r>
        <w:rPr>
          <w:rFonts w:hint="eastAsia"/>
          <w:color w:val="auto"/>
          <w:highlight w:val="none"/>
          <w:lang w:val="zh-TW" w:eastAsia="zh-TW"/>
        </w:rPr>
        <w:t>组论证的评价指标体系及评分标准，</w:t>
      </w:r>
      <w:r>
        <w:rPr>
          <w:rFonts w:hint="eastAsia"/>
          <w:color w:val="auto"/>
          <w:highlight w:val="none"/>
        </w:rPr>
        <w:t>采用</w:t>
      </w:r>
      <w:r>
        <w:rPr>
          <w:rFonts w:hint="eastAsia" w:cs="仿宋_GB2312"/>
          <w:color w:val="auto"/>
          <w:highlight w:val="none"/>
        </w:rPr>
        <w:t>因素分析法和比较法对本项目绩效进行客观评价，最终评分结果：总分为99.</w:t>
      </w:r>
      <w:r>
        <w:rPr>
          <w:rFonts w:hint="eastAsia" w:cs="仿宋_GB2312"/>
          <w:color w:val="auto"/>
          <w:highlight w:val="none"/>
          <w:lang w:val="en-US" w:eastAsia="zh-CN"/>
        </w:rPr>
        <w:t>92</w:t>
      </w:r>
      <w:r>
        <w:rPr>
          <w:rFonts w:hint="eastAsia" w:cs="仿宋_GB2312"/>
          <w:color w:val="auto"/>
          <w:highlight w:val="none"/>
        </w:rPr>
        <w:t>分，绩效评级为“优”。综合评价结论如下：本项目共设置三级指标数量</w:t>
      </w:r>
      <w:r>
        <w:rPr>
          <w:rFonts w:hint="eastAsia" w:cs="仿宋_GB2312"/>
          <w:color w:val="auto"/>
          <w:highlight w:val="none"/>
          <w:lang w:val="en-US" w:eastAsia="zh-CN"/>
        </w:rPr>
        <w:t>20</w:t>
      </w:r>
      <w:r>
        <w:rPr>
          <w:rFonts w:hint="eastAsia" w:cs="仿宋_GB2312"/>
          <w:color w:val="auto"/>
          <w:highlight w:val="none"/>
        </w:rPr>
        <w:t>个，实现三级指标数量</w:t>
      </w:r>
      <w:r>
        <w:rPr>
          <w:rFonts w:hint="eastAsia" w:cs="仿宋_GB2312"/>
          <w:color w:val="auto"/>
          <w:highlight w:val="none"/>
          <w:lang w:val="en-US" w:eastAsia="zh-CN"/>
        </w:rPr>
        <w:t>18</w:t>
      </w:r>
      <w:r>
        <w:rPr>
          <w:rFonts w:hint="eastAsia" w:cs="仿宋_GB2312"/>
          <w:color w:val="auto"/>
          <w:highlight w:val="none"/>
        </w:rPr>
        <w:t>个，总体完成率为</w:t>
      </w:r>
      <w:r>
        <w:rPr>
          <w:rFonts w:hint="eastAsia" w:cs="仿宋_GB2312"/>
          <w:color w:val="auto"/>
          <w:highlight w:val="none"/>
          <w:lang w:val="en-US" w:eastAsia="zh-CN"/>
        </w:rPr>
        <w:t>90</w:t>
      </w:r>
      <w:r>
        <w:rPr>
          <w:rFonts w:hint="eastAsia" w:cs="仿宋_GB2312"/>
          <w:color w:val="auto"/>
          <w:highlight w:val="none"/>
        </w:rPr>
        <w:t>%。</w:t>
      </w:r>
      <w:r>
        <w:rPr>
          <w:rFonts w:hint="eastAsia"/>
          <w:color w:val="auto"/>
          <w:highlight w:val="none"/>
        </w:rPr>
        <w:t>项目决策类指标</w:t>
      </w:r>
      <w:r>
        <w:rPr>
          <w:rFonts w:hint="eastAsia"/>
          <w:color w:val="auto"/>
          <w:highlight w:val="none"/>
          <w:lang w:val="zh-TW" w:eastAsia="zh-TW"/>
        </w:rPr>
        <w:t>共设置</w:t>
      </w:r>
      <w:r>
        <w:rPr>
          <w:rFonts w:hint="eastAsia"/>
          <w:color w:val="auto"/>
          <w:highlight w:val="none"/>
        </w:rPr>
        <w:t>6</w:t>
      </w:r>
      <w:r>
        <w:rPr>
          <w:rFonts w:hint="eastAsia"/>
          <w:color w:val="auto"/>
          <w:highlight w:val="none"/>
          <w:lang w:val="zh-TW" w:eastAsia="zh-TW"/>
        </w:rPr>
        <w:t>个，满分指标</w:t>
      </w:r>
      <w:r>
        <w:rPr>
          <w:rFonts w:hint="eastAsia"/>
          <w:color w:val="auto"/>
          <w:highlight w:val="none"/>
        </w:rPr>
        <w:t>6</w:t>
      </w:r>
      <w:r>
        <w:rPr>
          <w:rFonts w:hint="eastAsia"/>
          <w:color w:val="auto"/>
          <w:highlight w:val="none"/>
          <w:lang w:val="zh-TW" w:eastAsia="zh-TW"/>
        </w:rPr>
        <w:t>个，得分率</w:t>
      </w:r>
      <w:r>
        <w:rPr>
          <w:rFonts w:hint="eastAsia"/>
          <w:color w:val="auto"/>
          <w:highlight w:val="none"/>
        </w:rPr>
        <w:t>100</w:t>
      </w:r>
      <w:r>
        <w:rPr>
          <w:rFonts w:hint="eastAsia"/>
          <w:color w:val="auto"/>
          <w:highlight w:val="none"/>
          <w:lang w:val="zh-TW" w:eastAsia="zh-TW"/>
        </w:rPr>
        <w:t>%</w:t>
      </w:r>
      <w:r>
        <w:rPr>
          <w:rFonts w:hint="eastAsia"/>
          <w:color w:val="auto"/>
          <w:highlight w:val="none"/>
          <w:lang w:val="zh-TW"/>
        </w:rPr>
        <w:t>；</w:t>
      </w:r>
      <w:r>
        <w:rPr>
          <w:rFonts w:hint="eastAsia"/>
          <w:color w:val="auto"/>
          <w:highlight w:val="none"/>
        </w:rPr>
        <w:t>过程管理类指标</w:t>
      </w:r>
      <w:r>
        <w:rPr>
          <w:rFonts w:hint="eastAsia"/>
          <w:color w:val="auto"/>
          <w:highlight w:val="none"/>
          <w:lang w:val="zh-TW" w:eastAsia="zh-TW"/>
        </w:rPr>
        <w:t>共设置</w:t>
      </w:r>
      <w:r>
        <w:rPr>
          <w:rFonts w:hint="eastAsia"/>
          <w:color w:val="auto"/>
          <w:highlight w:val="none"/>
        </w:rPr>
        <w:t>5</w:t>
      </w:r>
      <w:r>
        <w:rPr>
          <w:rFonts w:hint="eastAsia"/>
          <w:color w:val="auto"/>
          <w:highlight w:val="none"/>
          <w:lang w:val="zh-TW" w:eastAsia="zh-TW"/>
        </w:rPr>
        <w:t>个，满分指标</w:t>
      </w:r>
      <w:r>
        <w:rPr>
          <w:rFonts w:hint="eastAsia"/>
          <w:color w:val="auto"/>
          <w:highlight w:val="none"/>
          <w:lang w:val="en-US" w:eastAsia="zh-CN"/>
        </w:rPr>
        <w:t>4</w:t>
      </w:r>
      <w:r>
        <w:rPr>
          <w:rFonts w:hint="eastAsia"/>
          <w:color w:val="auto"/>
          <w:highlight w:val="none"/>
          <w:lang w:val="zh-TW" w:eastAsia="zh-TW"/>
        </w:rPr>
        <w:t>个，得分率</w:t>
      </w:r>
      <w:r>
        <w:rPr>
          <w:rFonts w:hint="eastAsia"/>
          <w:color w:val="auto"/>
          <w:highlight w:val="none"/>
          <w:lang w:val="en-US" w:eastAsia="zh-CN"/>
        </w:rPr>
        <w:t>8</w:t>
      </w:r>
      <w:r>
        <w:rPr>
          <w:rFonts w:hint="eastAsia"/>
          <w:color w:val="auto"/>
          <w:highlight w:val="none"/>
        </w:rPr>
        <w:t>0</w:t>
      </w:r>
      <w:r>
        <w:rPr>
          <w:rFonts w:hint="eastAsia"/>
          <w:color w:val="auto"/>
          <w:highlight w:val="none"/>
          <w:lang w:val="zh-TW" w:eastAsia="zh-TW"/>
        </w:rPr>
        <w:t>%</w:t>
      </w:r>
      <w:r>
        <w:rPr>
          <w:rFonts w:hint="eastAsia"/>
          <w:color w:val="auto"/>
          <w:highlight w:val="none"/>
          <w:lang w:val="zh-TW" w:eastAsia="zh-CN"/>
        </w:rPr>
        <w:t>；</w:t>
      </w:r>
      <w:r>
        <w:rPr>
          <w:rFonts w:hint="eastAsia" w:cs="仿宋_GB2312"/>
          <w:color w:val="auto"/>
          <w:highlight w:val="none"/>
        </w:rPr>
        <w:t>项目产出类指标共设置5个，满分指标5个，得分率100%；项目成本类指标共设置1个，满分指标0个，得分率</w:t>
      </w:r>
      <w:r>
        <w:rPr>
          <w:rFonts w:hint="eastAsia" w:cs="仿宋_GB2312"/>
          <w:color w:val="auto"/>
          <w:highlight w:val="none"/>
          <w:lang w:val="en-US" w:eastAsia="zh-CN"/>
        </w:rPr>
        <w:t>0</w:t>
      </w:r>
      <w:r>
        <w:rPr>
          <w:rFonts w:hint="eastAsia" w:cs="仿宋_GB2312"/>
          <w:color w:val="auto"/>
          <w:highlight w:val="none"/>
        </w:rPr>
        <w:t>%；项目效益类指标共设置</w:t>
      </w:r>
      <w:r>
        <w:rPr>
          <w:rFonts w:hint="eastAsia" w:cs="仿宋_GB2312"/>
          <w:color w:val="auto"/>
          <w:highlight w:val="none"/>
          <w:lang w:val="en-US" w:eastAsia="zh-CN"/>
        </w:rPr>
        <w:t>3</w:t>
      </w:r>
      <w:r>
        <w:rPr>
          <w:rFonts w:hint="eastAsia" w:cs="仿宋_GB2312"/>
          <w:color w:val="auto"/>
          <w:highlight w:val="none"/>
        </w:rPr>
        <w:t>个，满分指标</w:t>
      </w:r>
      <w:r>
        <w:rPr>
          <w:rFonts w:hint="eastAsia" w:cs="仿宋_GB2312"/>
          <w:color w:val="auto"/>
          <w:highlight w:val="none"/>
          <w:lang w:val="en-US" w:eastAsia="zh-CN"/>
        </w:rPr>
        <w:t>3</w:t>
      </w:r>
      <w:r>
        <w:rPr>
          <w:rFonts w:hint="eastAsia" w:cs="仿宋_GB2312"/>
          <w:color w:val="auto"/>
          <w:highlight w:val="none"/>
        </w:rPr>
        <w:t>个，得分率100%。</w:t>
      </w:r>
    </w:p>
    <w:p w14:paraId="503BCFFA">
      <w:pPr>
        <w:pStyle w:val="3"/>
        <w:numPr>
          <w:ilvl w:val="0"/>
          <w:numId w:val="3"/>
        </w:numPr>
        <w:ind w:firstLine="640"/>
        <w:rPr>
          <w:color w:val="auto"/>
          <w:highlight w:val="none"/>
        </w:rPr>
      </w:pPr>
      <w:r>
        <w:rPr>
          <w:rFonts w:hint="eastAsia"/>
          <w:color w:val="auto"/>
          <w:highlight w:val="none"/>
        </w:rPr>
        <w:t>绩效评价指标分析</w:t>
      </w:r>
    </w:p>
    <w:p w14:paraId="74E896B0">
      <w:pPr>
        <w:pStyle w:val="4"/>
        <w:ind w:firstLine="643"/>
        <w:rPr>
          <w:color w:val="auto"/>
          <w:highlight w:val="none"/>
        </w:rPr>
      </w:pPr>
      <w:r>
        <w:rPr>
          <w:rFonts w:hint="eastAsia"/>
          <w:color w:val="auto"/>
          <w:highlight w:val="none"/>
        </w:rPr>
        <w:t>（一）项目决策情况</w:t>
      </w:r>
    </w:p>
    <w:p w14:paraId="09C33CC3">
      <w:pPr>
        <w:ind w:firstLine="560"/>
        <w:rPr>
          <w:rFonts w:ascii="Times New Roman" w:hAnsi="Times New Roman"/>
          <w:color w:val="auto"/>
          <w:highlight w:val="none"/>
        </w:rPr>
      </w:pPr>
      <w:r>
        <w:rPr>
          <w:rFonts w:hint="eastAsia" w:cs="仿宋_GB2312"/>
          <w:color w:val="auto"/>
          <w:highlight w:val="none"/>
        </w:rPr>
        <w:t>项目决策类指标由3个二级指标和6个三级指标构成，权重分21分，实际得分21分。</w:t>
      </w:r>
    </w:p>
    <w:p w14:paraId="7BF3C3C7">
      <w:pPr>
        <w:pStyle w:val="2"/>
        <w:ind w:firstLine="562"/>
        <w:rPr>
          <w:color w:val="auto"/>
          <w:highlight w:val="none"/>
        </w:rPr>
      </w:pPr>
      <w:r>
        <w:rPr>
          <w:rFonts w:hint="eastAsia"/>
          <w:color w:val="auto"/>
          <w:highlight w:val="none"/>
        </w:rPr>
        <w:t>1.项目立项情况分析</w:t>
      </w:r>
    </w:p>
    <w:p w14:paraId="75D35C4C">
      <w:pPr>
        <w:pStyle w:val="2"/>
        <w:ind w:firstLine="562"/>
        <w:rPr>
          <w:color w:val="auto"/>
          <w:highlight w:val="none"/>
        </w:rPr>
      </w:pPr>
      <w:r>
        <w:rPr>
          <w:rFonts w:hint="eastAsia"/>
          <w:color w:val="auto"/>
          <w:highlight w:val="none"/>
        </w:rPr>
        <w:t>（1）立项依据充分性</w:t>
      </w:r>
    </w:p>
    <w:p w14:paraId="3F12DBAD">
      <w:pPr>
        <w:ind w:firstLine="560"/>
        <w:rPr>
          <w:color w:val="auto"/>
          <w:highlight w:val="none"/>
        </w:rPr>
      </w:pPr>
      <w:r>
        <w:rPr>
          <w:rFonts w:hint="eastAsia"/>
          <w:color w:val="auto"/>
          <w:highlight w:val="none"/>
        </w:rPr>
        <w:t>本项目立项符合根据《关于下达2023年城乡义务教育补助经费预算的通知》（财教【2023】64号精神，属于我单位履职所需；根据《财政资金直接支付申请书》，本项目资金性质为“公共财政预算”功能分类为“2050203初中教育”经济分类为“302商品和服务支出”属于公共财政支持范围，符合中央、地方事权支出责任划分原则；经检查我单位财政</w:t>
      </w:r>
      <w:r>
        <w:rPr>
          <w:color w:val="auto"/>
          <w:highlight w:val="none"/>
        </w:rPr>
        <w:t>应用平台</w:t>
      </w:r>
      <w:r>
        <w:rPr>
          <w:rFonts w:hint="eastAsia"/>
          <w:color w:val="auto"/>
          <w:highlight w:val="none"/>
        </w:rPr>
        <w:t>指标，本项目不存在重复。</w:t>
      </w:r>
    </w:p>
    <w:p w14:paraId="5986348D">
      <w:pPr>
        <w:ind w:firstLine="560"/>
        <w:rPr>
          <w:color w:val="auto"/>
          <w:highlight w:val="none"/>
        </w:rPr>
      </w:pPr>
      <w:r>
        <w:rPr>
          <w:rFonts w:hint="eastAsia"/>
          <w:color w:val="auto"/>
          <w:highlight w:val="none"/>
        </w:rPr>
        <w:t>综上所述，本指标满分为5分，根据评分标准得</w:t>
      </w:r>
      <w:r>
        <w:rPr>
          <w:rFonts w:hint="eastAsia"/>
          <w:color w:val="auto"/>
          <w:highlight w:val="none"/>
          <w:lang w:val="en-US" w:eastAsia="zh-CN"/>
        </w:rPr>
        <w:t>5</w:t>
      </w:r>
      <w:r>
        <w:rPr>
          <w:rFonts w:hint="eastAsia"/>
          <w:color w:val="auto"/>
          <w:highlight w:val="none"/>
        </w:rPr>
        <w:t>分，本项目立项依据较充分。</w:t>
      </w:r>
    </w:p>
    <w:p w14:paraId="3656C8A7">
      <w:pPr>
        <w:pStyle w:val="2"/>
        <w:ind w:firstLine="562"/>
        <w:rPr>
          <w:color w:val="auto"/>
          <w:highlight w:val="none"/>
        </w:rPr>
      </w:pPr>
      <w:r>
        <w:rPr>
          <w:rFonts w:hint="eastAsia"/>
          <w:color w:val="auto"/>
          <w:highlight w:val="none"/>
        </w:rPr>
        <w:t>（2）立项程序规范性</w:t>
      </w:r>
    </w:p>
    <w:p w14:paraId="6D2ABA08">
      <w:pPr>
        <w:ind w:firstLine="560"/>
        <w:rPr>
          <w:color w:val="auto"/>
          <w:highlight w:val="none"/>
        </w:rPr>
      </w:pPr>
      <w:r>
        <w:rPr>
          <w:rFonts w:hint="eastAsia"/>
          <w:color w:val="auto"/>
          <w:highlight w:val="none"/>
        </w:rPr>
        <w:t>本项目根据关于下达2023年城乡义务教育补助经费预算的通知》（财教【2023】64号精神，项目立项过程中产生的文件均符合相关要求。本项目为特定类类项目，属于经常性项目，项目预算金额为626.26万元，</w:t>
      </w:r>
      <w:r>
        <w:rPr>
          <w:rFonts w:hint="eastAsia"/>
          <w:color w:val="auto"/>
          <w:highlight w:val="none"/>
          <w:lang w:eastAsia="zh-CN"/>
        </w:rPr>
        <w:t>该项目按照规定程序申请设立；事前已经过必要的可行性研究、专家论证、集体决策</w:t>
      </w:r>
      <w:r>
        <w:rPr>
          <w:rFonts w:hint="eastAsia"/>
          <w:color w:val="auto"/>
          <w:highlight w:val="none"/>
        </w:rPr>
        <w:t>，已委托第三方绩效审核机构完成本项目可行性研究报告的编制，并经过专家论综上所述，本指标满分为3分，根据评分标准得3分，本项目立项程序合规。</w:t>
      </w:r>
    </w:p>
    <w:p w14:paraId="2B990AB0">
      <w:pPr>
        <w:pStyle w:val="2"/>
        <w:ind w:firstLine="562"/>
        <w:rPr>
          <w:color w:val="auto"/>
          <w:highlight w:val="none"/>
        </w:rPr>
      </w:pPr>
      <w:r>
        <w:rPr>
          <w:rFonts w:hint="eastAsia"/>
          <w:color w:val="auto"/>
          <w:highlight w:val="none"/>
        </w:rPr>
        <w:t>2.绩效目标情况分析</w:t>
      </w:r>
    </w:p>
    <w:p w14:paraId="1710F48D">
      <w:pPr>
        <w:ind w:firstLine="562"/>
        <w:rPr>
          <w:color w:val="auto"/>
          <w:highlight w:val="none"/>
        </w:rPr>
      </w:pPr>
      <w:r>
        <w:rPr>
          <w:rFonts w:hint="eastAsia"/>
          <w:b/>
          <w:bCs/>
          <w:color w:val="auto"/>
          <w:highlight w:val="none"/>
        </w:rPr>
        <w:t>（1）绩效目标合理性</w:t>
      </w:r>
    </w:p>
    <w:p w14:paraId="3B538CEF">
      <w:pPr>
        <w:ind w:firstLine="560"/>
        <w:rPr>
          <w:color w:val="auto"/>
          <w:highlight w:val="none"/>
          <w:lang w:eastAsia="zh-Hans"/>
        </w:rPr>
      </w:pPr>
      <w:r>
        <w:rPr>
          <w:rFonts w:hint="eastAsia"/>
          <w:color w:val="auto"/>
          <w:highlight w:val="none"/>
        </w:rPr>
        <w:t>本项目已设置年度绩效目标，具体内容为“保障14所义务教育学校14036名学生的公用经费，完成教育教学活动和其他日常工作任务等方面的支出；有效保障了义务教育阶段学校正常运转，促进城乡义务教育阶段孩子正常入学。”；本项目实际工作</w:t>
      </w:r>
      <w:r>
        <w:rPr>
          <w:rFonts w:hint="eastAsia" w:cs="Times New Roman"/>
          <w:color w:val="auto"/>
          <w:highlight w:val="none"/>
        </w:rPr>
        <w:t>为：保障14所义务教育学校14036名学生的公用经费，完成教育教学活动和其</w:t>
      </w:r>
      <w:r>
        <w:rPr>
          <w:rFonts w:hint="eastAsia"/>
          <w:color w:val="auto"/>
          <w:highlight w:val="none"/>
        </w:rPr>
        <w:t>他日常工作任务等方面的支出；有效保障了义务教育阶段学校正常运转，促进城乡义务教育阶段孩子正常入学。绩效目标与实际工作内容一致，两者具有相关性;本项目</w:t>
      </w:r>
      <w:r>
        <w:rPr>
          <w:rFonts w:hint="eastAsia"/>
          <w:color w:val="auto"/>
          <w:highlight w:val="none"/>
          <w:lang w:eastAsia="zh-Hans"/>
        </w:rPr>
        <w:t>按照绩效目标完成数量指标、质量指标、时效指标、成本指标，保障14所义务教育学校14036名学生的公用经费，完成教育教学活动和其他日常工作任务等方面的支出；有效保障了义务教育阶段学校正常运转，促进城乡义务教育阶段孩子正常入学。年度绩效目标完成，预期产出效益和效果符合正常的业绩水平。</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rPr>
        <w:t>626.26</w:t>
      </w:r>
      <w:r>
        <w:rPr>
          <w:color w:val="auto"/>
          <w:highlight w:val="none"/>
        </w:rPr>
        <w:t>万元</w:t>
      </w:r>
      <w:r>
        <w:rPr>
          <w:color w:val="auto"/>
          <w:highlight w:val="none"/>
        </w:rPr>
        <w:t>，《财政项目支出绩效目标表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rPr>
        <w:t>626.26</w:t>
      </w:r>
      <w:r>
        <w:rPr>
          <w:color w:val="auto"/>
          <w:highlight w:val="none"/>
        </w:rPr>
        <w:t>万元</w:t>
      </w:r>
      <w:r>
        <w:rPr>
          <w:color w:val="auto"/>
          <w:highlight w:val="none"/>
        </w:rPr>
        <w:t>，</w:t>
      </w:r>
      <w:r>
        <w:rPr>
          <w:rFonts w:hint="eastAsia"/>
          <w:color w:val="auto"/>
          <w:highlight w:val="none"/>
        </w:rPr>
        <w:t>预算确定的</w:t>
      </w:r>
      <w:r>
        <w:rPr>
          <w:rFonts w:hint="eastAsia"/>
          <w:color w:val="auto"/>
          <w:highlight w:val="none"/>
        </w:rPr>
        <w:t>项目资金与预算确定的</w:t>
      </w:r>
      <w:r>
        <w:rPr>
          <w:rFonts w:hint="eastAsia"/>
          <w:color w:val="auto"/>
          <w:highlight w:val="none"/>
          <w:lang w:val="en-US" w:eastAsia="zh-CN"/>
        </w:rPr>
        <w:t>项目投资额相匹配</w:t>
      </w:r>
      <w:r>
        <w:rPr>
          <w:rFonts w:hint="eastAsia"/>
          <w:color w:val="auto"/>
          <w:highlight w:val="none"/>
          <w:lang w:val="en-US" w:eastAsia="zh-CN"/>
        </w:rPr>
        <w:t>。</w:t>
      </w:r>
    </w:p>
    <w:p w14:paraId="33D5E481">
      <w:pPr>
        <w:ind w:firstLine="560"/>
        <w:rPr>
          <w:color w:val="auto"/>
          <w:highlight w:val="none"/>
          <w:lang w:eastAsia="zh-Hans"/>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rPr>
        <w:t>4</w:t>
      </w:r>
      <w:r>
        <w:rPr>
          <w:rFonts w:hint="eastAsia"/>
          <w:color w:val="auto"/>
          <w:highlight w:val="none"/>
          <w:lang w:eastAsia="zh-Hans"/>
        </w:rPr>
        <w:t>分</w:t>
      </w:r>
      <w:r>
        <w:rPr>
          <w:rFonts w:hint="eastAsia"/>
          <w:color w:val="auto"/>
          <w:highlight w:val="none"/>
        </w:rPr>
        <w:t>，本项目绩效目标设置</w:t>
      </w:r>
      <w:r>
        <w:rPr>
          <w:rFonts w:hint="eastAsia"/>
          <w:color w:val="auto"/>
          <w:highlight w:val="none"/>
          <w:lang w:eastAsia="zh-Hans"/>
        </w:rPr>
        <w:t>合理</w:t>
      </w:r>
      <w:r>
        <w:rPr>
          <w:rFonts w:hint="eastAsia"/>
          <w:color w:val="auto"/>
          <w:highlight w:val="none"/>
        </w:rPr>
        <w:t>。</w:t>
      </w:r>
    </w:p>
    <w:p w14:paraId="1A64C78F">
      <w:pPr>
        <w:ind w:firstLine="562"/>
        <w:rPr>
          <w:b/>
          <w:bCs/>
          <w:color w:val="auto"/>
          <w:highlight w:val="none"/>
        </w:rPr>
      </w:pPr>
      <w:r>
        <w:rPr>
          <w:rFonts w:hint="eastAsia"/>
          <w:b/>
          <w:bCs/>
          <w:color w:val="auto"/>
          <w:highlight w:val="none"/>
        </w:rPr>
        <w:t>（2）绩效指标明确性</w:t>
      </w:r>
    </w:p>
    <w:p w14:paraId="6AA1174F">
      <w:pPr>
        <w:ind w:firstLine="560"/>
        <w:rPr>
          <w:color w:val="auto"/>
          <w:highlight w:val="none"/>
        </w:rPr>
      </w:pPr>
      <w:r>
        <w:rPr>
          <w:rFonts w:hint="eastAsia"/>
          <w:color w:val="auto"/>
          <w:highlight w:val="none"/>
          <w:lang w:eastAsia="zh-Hans"/>
        </w:rPr>
        <w:t>经检查</w:t>
      </w:r>
      <w:r>
        <w:rPr>
          <w:rFonts w:hint="eastAsia"/>
          <w:color w:val="auto"/>
          <w:highlight w:val="none"/>
        </w:rPr>
        <w:t>我单位年初设置的《项目支出绩效目标表》，得出如下结论：本项目已将年度绩效目标进行细化为绩效指标体系，共设置一级指标3个，二级指标6个，三级指标9个，定量指标8个，定性指标1个，指标量化率为88.89%，量化率达70%以上。</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r>
        <w:rPr>
          <w:rFonts w:hint="eastAsia"/>
          <w:color w:val="auto"/>
          <w:highlight w:val="none"/>
          <w:lang w:eastAsia="zh-CN"/>
        </w:rPr>
        <w:t>三级指标的年度指标值与年度绩效目标中任务数一致。</w:t>
      </w:r>
    </w:p>
    <w:p w14:paraId="54CA4B42">
      <w:pPr>
        <w:ind w:firstLine="560"/>
        <w:rPr>
          <w:color w:val="auto"/>
          <w:highlight w:val="none"/>
        </w:rPr>
      </w:pPr>
      <w:r>
        <w:rPr>
          <w:rFonts w:hint="eastAsia"/>
          <w:color w:val="auto"/>
          <w:highlight w:val="none"/>
        </w:rPr>
        <w:t>综上所述，本指标满分为3</w:t>
      </w:r>
      <w:r>
        <w:rPr>
          <w:rFonts w:hint="eastAsia"/>
          <w:color w:val="auto"/>
          <w:highlight w:val="none"/>
          <w:lang w:eastAsia="zh-Hans"/>
        </w:rPr>
        <w:t>分，根据评分标准得</w:t>
      </w:r>
      <w:r>
        <w:rPr>
          <w:rFonts w:hint="eastAsia"/>
          <w:color w:val="auto"/>
          <w:highlight w:val="none"/>
        </w:rPr>
        <w:t>3</w:t>
      </w:r>
      <w:r>
        <w:rPr>
          <w:rFonts w:hint="eastAsia"/>
          <w:color w:val="auto"/>
          <w:highlight w:val="none"/>
          <w:lang w:eastAsia="zh-Hans"/>
        </w:rPr>
        <w:t>分</w:t>
      </w:r>
      <w:r>
        <w:rPr>
          <w:rFonts w:hint="eastAsia"/>
          <w:color w:val="auto"/>
          <w:highlight w:val="none"/>
        </w:rPr>
        <w:t>，本项目所设置绩效指标明确。</w:t>
      </w:r>
    </w:p>
    <w:p w14:paraId="153FBA93">
      <w:pPr>
        <w:pStyle w:val="2"/>
        <w:ind w:firstLine="562"/>
        <w:rPr>
          <w:color w:val="auto"/>
          <w:highlight w:val="none"/>
        </w:rPr>
      </w:pPr>
      <w:r>
        <w:rPr>
          <w:rFonts w:hint="eastAsia"/>
          <w:color w:val="auto"/>
          <w:highlight w:val="none"/>
        </w:rPr>
        <w:t>3.资金投入情况分析</w:t>
      </w:r>
    </w:p>
    <w:p w14:paraId="1707429C">
      <w:pPr>
        <w:ind w:firstLine="562"/>
        <w:rPr>
          <w:color w:val="auto"/>
          <w:highlight w:val="none"/>
          <w:lang w:eastAsia="zh-Hans" w:bidi="ar"/>
        </w:rPr>
      </w:pPr>
      <w:r>
        <w:rPr>
          <w:rFonts w:hint="eastAsia"/>
          <w:b/>
          <w:bCs/>
          <w:color w:val="auto"/>
          <w:highlight w:val="none"/>
          <w:lang w:eastAsia="zh-Hans" w:bidi="ar"/>
        </w:rPr>
        <w:t>（1）预</w:t>
      </w:r>
      <w:r>
        <w:rPr>
          <w:rFonts w:hint="eastAsia"/>
          <w:color w:val="auto"/>
          <w:highlight w:val="none"/>
          <w:lang w:eastAsia="zh-Hans" w:bidi="ar"/>
        </w:rPr>
        <w:t>算编制科学性</w:t>
      </w:r>
    </w:p>
    <w:p w14:paraId="1A2555FB">
      <w:pPr>
        <w:ind w:firstLine="560"/>
        <w:rPr>
          <w:color w:val="auto"/>
          <w:highlight w:val="none"/>
          <w:lang w:bidi="ar"/>
        </w:rPr>
      </w:pPr>
      <w:r>
        <w:rPr>
          <w:rFonts w:hint="eastAsia"/>
          <w:color w:val="auto"/>
          <w:highlight w:val="none"/>
          <w:lang w:eastAsia="zh-Hans" w:bidi="ar"/>
        </w:rPr>
        <w:t>本项目预算编制通过根据《关于下达2023年城乡义务教育补助经费预算的通知》（财教【2023】64号）得</w:t>
      </w:r>
      <w:r>
        <w:rPr>
          <w:rFonts w:hint="eastAsia"/>
          <w:color w:val="auto"/>
          <w:highlight w:val="none"/>
          <w:lang w:bidi="ar"/>
        </w:rPr>
        <w:t>，</w:t>
      </w:r>
      <w:r>
        <w:rPr>
          <w:rFonts w:hint="eastAsia"/>
          <w:color w:val="auto"/>
          <w:highlight w:val="none"/>
          <w:lang w:eastAsia="zh-Hans" w:bidi="ar"/>
        </w:rPr>
        <w:t>即预算编制较科学且经过论证</w:t>
      </w:r>
      <w:r>
        <w:rPr>
          <w:rFonts w:hint="eastAsia"/>
          <w:color w:val="auto"/>
          <w:highlight w:val="none"/>
          <w:lang w:bidi="ar"/>
        </w:rPr>
        <w:t>；</w:t>
      </w:r>
    </w:p>
    <w:p w14:paraId="0637E377">
      <w:pPr>
        <w:ind w:firstLine="560"/>
        <w:rPr>
          <w:color w:val="auto"/>
          <w:highlight w:val="none"/>
          <w:lang w:bidi="ar"/>
        </w:rPr>
      </w:pPr>
      <w:r>
        <w:rPr>
          <w:rFonts w:hint="eastAsia"/>
          <w:color w:val="auto"/>
          <w:highlight w:val="none"/>
          <w:lang w:eastAsia="zh-Hans" w:bidi="ar"/>
        </w:rPr>
        <w:t>预算申请内容为</w:t>
      </w:r>
      <w:r>
        <w:rPr>
          <w:color w:val="auto"/>
          <w:highlight w:val="none"/>
          <w:lang w:eastAsia="zh-Hans" w:bidi="ar"/>
        </w:rPr>
        <w:t>2024年城乡义务教育补助经费（中央直达资金）公用经费-初中</w:t>
      </w:r>
      <w:r>
        <w:rPr>
          <w:rFonts w:hint="eastAsia"/>
          <w:color w:val="auto"/>
          <w:highlight w:val="none"/>
          <w:lang w:eastAsia="zh-Hans" w:bidi="ar"/>
        </w:rPr>
        <w:t>，项目实际内容为</w:t>
      </w:r>
      <w:r>
        <w:rPr>
          <w:color w:val="auto"/>
          <w:highlight w:val="none"/>
          <w:lang w:eastAsia="zh-Hans" w:bidi="ar"/>
        </w:rPr>
        <w:t>2024年城乡义务教育补助经费（中央直达资金）公用经费-初中</w:t>
      </w:r>
      <w:r>
        <w:rPr>
          <w:rFonts w:hint="eastAsia"/>
          <w:color w:val="auto"/>
          <w:highlight w:val="none"/>
          <w:lang w:eastAsia="zh-Hans" w:bidi="ar"/>
        </w:rPr>
        <w:t>，预算申请与《</w:t>
      </w:r>
      <w:r>
        <w:rPr>
          <w:color w:val="auto"/>
          <w:highlight w:val="none"/>
          <w:lang w:eastAsia="zh-Hans" w:bidi="ar"/>
        </w:rPr>
        <w:t>2024年城乡义务教育补助经费（中央直达资金）公用经费-初中</w:t>
      </w:r>
      <w:r>
        <w:rPr>
          <w:rFonts w:hint="eastAsia"/>
          <w:color w:val="auto"/>
          <w:highlight w:val="none"/>
          <w:lang w:eastAsia="zh-Hans" w:bidi="ar"/>
        </w:rPr>
        <w:t>项目实施方案》中涉及的项目内容匹配</w:t>
      </w:r>
      <w:r>
        <w:rPr>
          <w:rFonts w:hint="eastAsia"/>
          <w:color w:val="auto"/>
          <w:highlight w:val="none"/>
          <w:lang w:bidi="ar"/>
        </w:rPr>
        <w:t>；</w:t>
      </w:r>
    </w:p>
    <w:p w14:paraId="6308062A">
      <w:pPr>
        <w:ind w:firstLine="560"/>
        <w:rPr>
          <w:color w:val="auto"/>
          <w:highlight w:val="none"/>
          <w:lang w:bidi="ar"/>
        </w:rPr>
      </w:pPr>
      <w:r>
        <w:rPr>
          <w:rFonts w:hint="eastAsia"/>
          <w:color w:val="auto"/>
          <w:highlight w:val="none"/>
        </w:rPr>
        <w:t>本项目预算申请资金1045.94万元，我单位在预算申请中严格按照单位标准和数量进行核算，其中：单位标准为根据《关于下达2023年城乡义务教育补助经费预算的通知》（财教【2023】64号）生均公用费基准定额为普通初中生每年940元。寄宿制学校按照年均增加寄宿生公用经费300元。数量为生均公用费基准定额中央承担80%、自治区承担6%、县本级承担14%。学生数14036人（其中：寄宿生2754人）（详见2024年初中经费测算表）。2024年初中经费申报数：(14036人*940元/生/年+14036人*105元/生/年+2754人*300元/生/年)万元。本项目预算额度测算依据充分，严格按照标准编制，</w:t>
      </w:r>
      <w:r>
        <w:rPr>
          <w:rFonts w:hint="eastAsia"/>
          <w:color w:val="auto"/>
          <w:highlight w:val="none"/>
          <w:lang w:eastAsia="zh-Hans" w:bidi="ar"/>
        </w:rPr>
        <w:t>预算确定资金量与实际工作任务相匹配</w:t>
      </w:r>
      <w:r>
        <w:rPr>
          <w:rFonts w:hint="eastAsia"/>
          <w:color w:val="auto"/>
          <w:highlight w:val="none"/>
          <w:lang w:bidi="ar"/>
        </w:rPr>
        <w:t>。</w:t>
      </w:r>
    </w:p>
    <w:p w14:paraId="540123F3">
      <w:pPr>
        <w:ind w:firstLine="560"/>
        <w:rPr>
          <w:color w:val="auto"/>
          <w:highlight w:val="none"/>
          <w:lang w:bidi="ar"/>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rPr>
        <w:t>4</w:t>
      </w:r>
      <w:r>
        <w:rPr>
          <w:rFonts w:hint="eastAsia"/>
          <w:color w:val="auto"/>
          <w:highlight w:val="none"/>
          <w:lang w:eastAsia="zh-Hans"/>
        </w:rPr>
        <w:t>分</w:t>
      </w:r>
      <w:r>
        <w:rPr>
          <w:rFonts w:hint="eastAsia"/>
          <w:color w:val="auto"/>
          <w:highlight w:val="none"/>
        </w:rPr>
        <w:t>，本项目预算编制</w:t>
      </w:r>
      <w:r>
        <w:rPr>
          <w:rFonts w:hint="eastAsia"/>
          <w:color w:val="auto"/>
          <w:highlight w:val="none"/>
          <w:lang w:eastAsia="zh-Hans"/>
        </w:rPr>
        <w:t>科学</w:t>
      </w:r>
      <w:r>
        <w:rPr>
          <w:rFonts w:hint="eastAsia"/>
          <w:color w:val="auto"/>
          <w:highlight w:val="none"/>
        </w:rPr>
        <w:t>。</w:t>
      </w:r>
    </w:p>
    <w:p w14:paraId="35034D42">
      <w:pPr>
        <w:ind w:firstLine="562"/>
        <w:rPr>
          <w:b/>
          <w:bCs/>
          <w:color w:val="auto"/>
          <w:highlight w:val="none"/>
        </w:rPr>
      </w:pPr>
      <w:r>
        <w:rPr>
          <w:rFonts w:hint="eastAsia"/>
          <w:b/>
          <w:bCs/>
          <w:color w:val="auto"/>
          <w:highlight w:val="none"/>
        </w:rPr>
        <w:t>（2）资金分配合理性</w:t>
      </w:r>
    </w:p>
    <w:p w14:paraId="64681D70">
      <w:pPr>
        <w:ind w:firstLine="560"/>
        <w:rPr>
          <w:color w:val="auto"/>
          <w:highlight w:val="none"/>
        </w:rPr>
      </w:pPr>
      <w:r>
        <w:rPr>
          <w:rFonts w:hint="eastAsia" w:cs="仿宋_GB2312"/>
          <w:color w:val="auto"/>
          <w:highlight w:val="none"/>
          <w:lang w:bidi="ar"/>
        </w:rPr>
        <w:t>本</w:t>
      </w:r>
      <w:r>
        <w:rPr>
          <w:rFonts w:hint="eastAsia"/>
          <w:color w:val="auto"/>
          <w:highlight w:val="none"/>
          <w:lang w:bidi="ar"/>
        </w:rPr>
        <w:t>项目实际分配资金</w:t>
      </w:r>
      <w:r>
        <w:rPr>
          <w:rFonts w:hint="eastAsia"/>
          <w:color w:val="auto"/>
          <w:highlight w:val="none"/>
        </w:rPr>
        <w:t>以《关于申请</w:t>
      </w:r>
      <w:r>
        <w:rPr>
          <w:color w:val="auto"/>
          <w:highlight w:val="none"/>
        </w:rPr>
        <w:t>2024年城乡义务教育补助经费（中央直达资金）公用经费-初中</w:t>
      </w:r>
      <w:r>
        <w:rPr>
          <w:rFonts w:hint="eastAsia"/>
          <w:color w:val="auto"/>
          <w:highlight w:val="none"/>
        </w:rPr>
        <w:t>项目资金的请示》和《</w:t>
      </w:r>
      <w:r>
        <w:rPr>
          <w:color w:val="auto"/>
          <w:highlight w:val="none"/>
        </w:rPr>
        <w:t>2024年城乡义务教育补助经费（中央直达资金）公用经费-初中</w:t>
      </w:r>
      <w:r>
        <w:rPr>
          <w:rFonts w:hint="eastAsia"/>
          <w:color w:val="auto"/>
          <w:highlight w:val="none"/>
        </w:rPr>
        <w:t>项目实施方案》为依据进行资金分配，预算资金分配依据充分。根据《</w:t>
      </w:r>
      <w:r>
        <w:rPr>
          <w:color w:val="auto"/>
          <w:highlight w:val="none"/>
        </w:rPr>
        <w:t>2024年城乡义务教育补助经费（中央直达资金）公用经费-初中</w:t>
      </w:r>
      <w:r>
        <w:rPr>
          <w:rFonts w:hint="eastAsia"/>
          <w:color w:val="auto"/>
          <w:highlight w:val="none"/>
        </w:rPr>
        <w:t>资金下达文件》文件显示，本项目实际到位资金1013.29万元，实际分配资金与我</w:t>
      </w:r>
      <w:r>
        <w:rPr>
          <w:rFonts w:hint="eastAsia"/>
          <w:color w:val="auto"/>
          <w:highlight w:val="none"/>
          <w:lang w:bidi="ar"/>
        </w:rPr>
        <w:t>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p>
    <w:p w14:paraId="262E3D22">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分，根据评分标准得2分</w:t>
      </w:r>
      <w:r>
        <w:rPr>
          <w:rFonts w:hint="eastAsia"/>
          <w:color w:val="auto"/>
          <w:highlight w:val="none"/>
        </w:rPr>
        <w:t>，本项目资金分配</w:t>
      </w:r>
      <w:r>
        <w:rPr>
          <w:rFonts w:hint="eastAsia"/>
          <w:color w:val="auto"/>
          <w:highlight w:val="none"/>
          <w:lang w:eastAsia="zh-Hans"/>
        </w:rPr>
        <w:t>合理</w:t>
      </w:r>
      <w:r>
        <w:rPr>
          <w:rFonts w:hint="eastAsia"/>
          <w:color w:val="auto"/>
          <w:highlight w:val="none"/>
        </w:rPr>
        <w:t>。</w:t>
      </w:r>
    </w:p>
    <w:p w14:paraId="01DED098">
      <w:pPr>
        <w:pStyle w:val="4"/>
        <w:ind w:firstLine="643"/>
        <w:rPr>
          <w:color w:val="auto"/>
          <w:highlight w:val="none"/>
        </w:rPr>
      </w:pPr>
      <w:r>
        <w:rPr>
          <w:rFonts w:hint="eastAsia"/>
          <w:color w:val="auto"/>
          <w:highlight w:val="none"/>
        </w:rPr>
        <w:t>（二）项目过程情况</w:t>
      </w:r>
    </w:p>
    <w:p w14:paraId="7EF42F2B">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过程</w:t>
      </w:r>
      <w:r>
        <w:rPr>
          <w:rFonts w:hint="eastAsia" w:cs="仿宋_GB2312"/>
          <w:color w:val="auto"/>
          <w:highlight w:val="none"/>
          <w:u w:color="000000"/>
        </w:rPr>
        <w:t>管理</w:t>
      </w:r>
      <w:r>
        <w:rPr>
          <w:rFonts w:hint="eastAsia" w:cs="仿宋_GB2312"/>
          <w:color w:val="auto"/>
          <w:highlight w:val="none"/>
          <w:u w:color="000000"/>
          <w:lang w:val="zh-TW" w:eastAsia="zh-TW"/>
        </w:rPr>
        <w:t>类指标由</w:t>
      </w:r>
      <w:r>
        <w:rPr>
          <w:rFonts w:hint="eastAsia" w:cs="仿宋_GB2312"/>
          <w:color w:val="auto"/>
          <w:highlight w:val="none"/>
          <w:u w:color="000000"/>
        </w:rPr>
        <w:t>2</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u w:color="000000"/>
        </w:rPr>
        <w:t>5</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rPr>
        <w:t>19</w:t>
      </w:r>
      <w:r>
        <w:rPr>
          <w:rFonts w:hint="eastAsia" w:cs="仿宋_GB2312"/>
          <w:color w:val="auto"/>
          <w:highlight w:val="none"/>
          <w:u w:color="000000"/>
          <w:lang w:val="zh-TW" w:eastAsia="zh-TW"/>
        </w:rPr>
        <w:t>分，实际得分1</w:t>
      </w:r>
      <w:r>
        <w:rPr>
          <w:rFonts w:hint="eastAsia" w:cs="仿宋_GB2312"/>
          <w:color w:val="auto"/>
          <w:highlight w:val="none"/>
          <w:u w:color="000000"/>
          <w:lang w:val="en-US" w:eastAsia="zh-CN"/>
        </w:rPr>
        <w:t>8.9</w:t>
      </w:r>
      <w:r>
        <w:rPr>
          <w:rFonts w:hint="eastAsia" w:cs="仿宋_GB2312"/>
          <w:color w:val="auto"/>
          <w:highlight w:val="none"/>
          <w:u w:color="000000"/>
          <w:lang w:val="zh-TW" w:eastAsia="zh-TW"/>
        </w:rPr>
        <w:t>9分</w:t>
      </w:r>
      <w:r>
        <w:rPr>
          <w:rFonts w:hint="eastAsia" w:cs="仿宋_GB2312"/>
          <w:color w:val="auto"/>
          <w:highlight w:val="none"/>
          <w:u w:color="000000"/>
          <w:lang w:val="zh-TW"/>
        </w:rPr>
        <w:t>。</w:t>
      </w:r>
    </w:p>
    <w:p w14:paraId="45BF9590">
      <w:pPr>
        <w:pStyle w:val="2"/>
        <w:ind w:firstLine="562"/>
        <w:rPr>
          <w:color w:val="auto"/>
          <w:highlight w:val="none"/>
        </w:rPr>
      </w:pPr>
      <w:r>
        <w:rPr>
          <w:rFonts w:hint="eastAsia"/>
          <w:color w:val="auto"/>
          <w:highlight w:val="none"/>
        </w:rPr>
        <w:t>1.资金管理情况分析</w:t>
      </w:r>
    </w:p>
    <w:p w14:paraId="4AABB300">
      <w:pPr>
        <w:ind w:firstLine="562"/>
        <w:rPr>
          <w:b/>
          <w:bCs/>
          <w:color w:val="auto"/>
          <w:highlight w:val="none"/>
        </w:rPr>
      </w:pPr>
      <w:r>
        <w:rPr>
          <w:rFonts w:hint="eastAsia"/>
          <w:b/>
          <w:bCs/>
          <w:color w:val="auto"/>
          <w:highlight w:val="none"/>
        </w:rPr>
        <w:t>（1）资金到位率</w:t>
      </w:r>
    </w:p>
    <w:p w14:paraId="4E79B3FF">
      <w:pPr>
        <w:ind w:firstLine="560"/>
        <w:rPr>
          <w:color w:val="auto"/>
          <w:highlight w:val="none"/>
        </w:rPr>
      </w:pPr>
      <w:r>
        <w:rPr>
          <w:rFonts w:hint="eastAsia"/>
          <w:color w:val="auto"/>
          <w:highlight w:val="none"/>
        </w:rPr>
        <w:t>本项目预算资金为1013.29万元，其中：本级财政安排资金1013.29万元，其他资金0万元，实际到位资金1013.29万元，资金到位率=（实际到位资金/预算资金）×100%=（1013.29/1013.29）*100%=100%。得分=资金到位率*分值=100%*2=</w:t>
      </w:r>
      <w:r>
        <w:rPr>
          <w:rFonts w:hint="eastAsia"/>
          <w:color w:val="auto"/>
          <w:highlight w:val="none"/>
          <w:lang w:val="en-US" w:eastAsia="zh-CN"/>
        </w:rPr>
        <w:t>2</w:t>
      </w:r>
      <w:r>
        <w:rPr>
          <w:rFonts w:hint="eastAsia"/>
          <w:color w:val="auto"/>
          <w:highlight w:val="none"/>
        </w:rPr>
        <w:t>分。</w:t>
      </w:r>
    </w:p>
    <w:p w14:paraId="5D0F6FE9">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lang w:val="en-US" w:eastAsia="zh-CN"/>
        </w:rPr>
        <w:t>2</w:t>
      </w:r>
      <w:r>
        <w:rPr>
          <w:rFonts w:hint="eastAsia"/>
          <w:color w:val="auto"/>
          <w:highlight w:val="none"/>
          <w:lang w:eastAsia="zh-Hans"/>
        </w:rPr>
        <w:t>分</w:t>
      </w:r>
      <w:r>
        <w:rPr>
          <w:rFonts w:hint="eastAsia"/>
          <w:color w:val="auto"/>
          <w:highlight w:val="none"/>
        </w:rPr>
        <w:t>，本项目资金分配合理。</w:t>
      </w:r>
    </w:p>
    <w:p w14:paraId="38C59138">
      <w:pPr>
        <w:ind w:firstLine="562"/>
        <w:rPr>
          <w:color w:val="auto"/>
          <w:highlight w:val="none"/>
        </w:rPr>
      </w:pPr>
      <w:r>
        <w:rPr>
          <w:rFonts w:hint="eastAsia"/>
          <w:b/>
          <w:bCs/>
          <w:color w:val="auto"/>
          <w:highlight w:val="none"/>
        </w:rPr>
        <w:t>（2）预算执行率</w:t>
      </w:r>
    </w:p>
    <w:p w14:paraId="2E832FFF">
      <w:pPr>
        <w:ind w:firstLine="560"/>
        <w:rPr>
          <w:color w:val="auto"/>
          <w:highlight w:val="none"/>
        </w:rPr>
      </w:pPr>
      <w:r>
        <w:rPr>
          <w:rFonts w:hint="eastAsia"/>
          <w:color w:val="auto"/>
          <w:highlight w:val="none"/>
        </w:rPr>
        <w:t>本项目实际支出资金1011.49万元，预算执行率=（实际支出资金/实际到位资金）×100%=（1011.49/1013.29）*100%=99.82%。得分=预算执行率*分值=99.82%*7=6.9</w:t>
      </w:r>
      <w:r>
        <w:rPr>
          <w:rFonts w:hint="eastAsia"/>
          <w:color w:val="auto"/>
          <w:highlight w:val="none"/>
          <w:lang w:val="en-US" w:eastAsia="zh-CN"/>
        </w:rPr>
        <w:t>9</w:t>
      </w:r>
      <w:r>
        <w:rPr>
          <w:rFonts w:hint="eastAsia"/>
          <w:color w:val="auto"/>
          <w:highlight w:val="none"/>
        </w:rPr>
        <w:t>分。</w:t>
      </w:r>
    </w:p>
    <w:p w14:paraId="7E6B5F97">
      <w:pPr>
        <w:ind w:firstLine="560"/>
        <w:rPr>
          <w:color w:val="auto"/>
          <w:highlight w:val="none"/>
        </w:rPr>
      </w:pPr>
      <w:r>
        <w:rPr>
          <w:rFonts w:hint="eastAsia"/>
          <w:color w:val="auto"/>
          <w:highlight w:val="none"/>
        </w:rPr>
        <w:t>综上所述，本指标满分为7分，根据评分标准得6.9</w:t>
      </w:r>
      <w:r>
        <w:rPr>
          <w:rFonts w:hint="eastAsia"/>
          <w:color w:val="auto"/>
          <w:highlight w:val="none"/>
          <w:lang w:val="en-US" w:eastAsia="zh-CN"/>
        </w:rPr>
        <w:t>9</w:t>
      </w:r>
      <w:r>
        <w:rPr>
          <w:rFonts w:hint="eastAsia"/>
          <w:color w:val="auto"/>
          <w:highlight w:val="none"/>
        </w:rPr>
        <w:t>分，本项目资金分配合理。</w:t>
      </w:r>
    </w:p>
    <w:p w14:paraId="1A2F472D">
      <w:pPr>
        <w:ind w:firstLine="562"/>
        <w:rPr>
          <w:b/>
          <w:bCs/>
          <w:color w:val="auto"/>
          <w:highlight w:val="none"/>
        </w:rPr>
      </w:pPr>
      <w:r>
        <w:rPr>
          <w:rFonts w:hint="eastAsia"/>
          <w:b/>
          <w:bCs/>
          <w:color w:val="auto"/>
          <w:highlight w:val="none"/>
        </w:rPr>
        <w:t>（3）资金使用合规性</w:t>
      </w:r>
    </w:p>
    <w:p w14:paraId="5000F449">
      <w:pPr>
        <w:ind w:firstLine="560"/>
        <w:rPr>
          <w:color w:val="auto"/>
          <w:highlight w:val="none"/>
        </w:rPr>
      </w:pPr>
      <w:r>
        <w:rPr>
          <w:rFonts w:hint="eastAsia"/>
          <w:color w:val="auto"/>
          <w:highlight w:val="none"/>
        </w:rPr>
        <w:t>通过检查本</w:t>
      </w:r>
      <w:r>
        <w:rPr>
          <w:color w:val="auto"/>
          <w:highlight w:val="none"/>
        </w:rPr>
        <w:t>项目</w:t>
      </w:r>
      <w:r>
        <w:rPr>
          <w:rFonts w:hint="eastAsia"/>
          <w:color w:val="auto"/>
          <w:highlight w:val="none"/>
        </w:rPr>
        <w:t>签订的</w:t>
      </w:r>
      <w:r>
        <w:rPr>
          <w:color w:val="auto"/>
          <w:highlight w:val="none"/>
        </w:rPr>
        <w:t>合同、</w:t>
      </w:r>
      <w:r>
        <w:rPr>
          <w:rFonts w:hint="eastAsia"/>
          <w:color w:val="auto"/>
          <w:highlight w:val="none"/>
        </w:rPr>
        <w:t>资金申请文件、发票</w:t>
      </w:r>
      <w:r>
        <w:rPr>
          <w:color w:val="auto"/>
          <w:highlight w:val="none"/>
        </w:rPr>
        <w:t>等</w:t>
      </w:r>
      <w:r>
        <w:rPr>
          <w:rFonts w:hint="eastAsia"/>
          <w:color w:val="auto"/>
          <w:highlight w:val="none"/>
        </w:rPr>
        <w:t>财务付款凭证</w:t>
      </w:r>
      <w:r>
        <w:rPr>
          <w:color w:val="auto"/>
          <w:highlight w:val="none"/>
        </w:rPr>
        <w:t>，</w:t>
      </w:r>
      <w:r>
        <w:rPr>
          <w:rFonts w:hint="eastAsia"/>
          <w:color w:val="auto"/>
          <w:highlight w:val="none"/>
        </w:rPr>
        <w:t>得出本</w:t>
      </w:r>
      <w:r>
        <w:rPr>
          <w:color w:val="auto"/>
          <w:highlight w:val="none"/>
        </w:rPr>
        <w:t>项目资金</w:t>
      </w:r>
      <w:r>
        <w:rPr>
          <w:rFonts w:hint="eastAsia"/>
          <w:color w:val="auto"/>
          <w:highlight w:val="none"/>
        </w:rPr>
        <w:t>支出</w:t>
      </w:r>
      <w:r>
        <w:rPr>
          <w:color w:val="auto"/>
          <w:highlight w:val="none"/>
        </w:rPr>
        <w:t>符合国家财经法规</w:t>
      </w:r>
      <w:r>
        <w:rPr>
          <w:rFonts w:hint="eastAsia"/>
          <w:color w:val="auto"/>
          <w:highlight w:val="none"/>
        </w:rPr>
        <w:t>、《政府会计制度》以及</w:t>
      </w:r>
      <w:r>
        <w:rPr>
          <w:color w:val="auto"/>
          <w:highlight w:val="none"/>
        </w:rPr>
        <w:t>《</w:t>
      </w:r>
      <w:r>
        <w:rPr>
          <w:rFonts w:hint="eastAsia"/>
          <w:color w:val="auto"/>
          <w:highlight w:val="none"/>
        </w:rPr>
        <w:t>和静县教育和科学技术局</w:t>
      </w:r>
      <w:r>
        <w:rPr>
          <w:color w:val="auto"/>
          <w:highlight w:val="none"/>
        </w:rPr>
        <w:t>资金管理办法》</w:t>
      </w:r>
      <w:r>
        <w:rPr>
          <w:rFonts w:hint="eastAsia"/>
          <w:color w:val="auto"/>
          <w:highlight w:val="none"/>
        </w:rPr>
        <w:t>《城乡义务教育公用经费专项资金管理办法》，</w:t>
      </w:r>
      <w:r>
        <w:rPr>
          <w:color w:val="auto"/>
          <w:highlight w:val="none"/>
        </w:rPr>
        <w:t>资金的拨付有完整的审批程序和手续</w:t>
      </w:r>
      <w:r>
        <w:rPr>
          <w:rFonts w:hint="eastAsia"/>
          <w:color w:val="auto"/>
          <w:highlight w:val="none"/>
        </w:rPr>
        <w:t>，资金实际使用方向与预算批复用途一致，</w:t>
      </w:r>
      <w:r>
        <w:rPr>
          <w:color w:val="auto"/>
          <w:highlight w:val="none"/>
        </w:rPr>
        <w:t>不存在截留、挤占、挪用、虚列支出的情况。</w:t>
      </w:r>
    </w:p>
    <w:p w14:paraId="437F0C4D">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rPr>
        <w:t>4</w:t>
      </w:r>
      <w:r>
        <w:rPr>
          <w:rFonts w:hint="eastAsia"/>
          <w:color w:val="auto"/>
          <w:highlight w:val="none"/>
          <w:lang w:eastAsia="zh-Hans"/>
        </w:rPr>
        <w:t>分</w:t>
      </w:r>
      <w:r>
        <w:rPr>
          <w:rFonts w:hint="eastAsia"/>
          <w:color w:val="auto"/>
          <w:highlight w:val="none"/>
        </w:rPr>
        <w:t>，资金支出符合我单位财务管理制度规定。</w:t>
      </w:r>
    </w:p>
    <w:p w14:paraId="7751C3F5">
      <w:pPr>
        <w:pStyle w:val="2"/>
        <w:ind w:firstLine="562"/>
        <w:rPr>
          <w:color w:val="auto"/>
          <w:highlight w:val="none"/>
        </w:rPr>
      </w:pPr>
      <w:r>
        <w:rPr>
          <w:rFonts w:hint="eastAsia"/>
          <w:color w:val="auto"/>
          <w:highlight w:val="none"/>
        </w:rPr>
        <w:t>2.组织实施情况分析</w:t>
      </w:r>
    </w:p>
    <w:p w14:paraId="505AD710">
      <w:pPr>
        <w:ind w:firstLine="562"/>
        <w:rPr>
          <w:b/>
          <w:bCs/>
          <w:color w:val="auto"/>
          <w:highlight w:val="none"/>
        </w:rPr>
      </w:pPr>
      <w:r>
        <w:rPr>
          <w:rFonts w:hint="eastAsia"/>
          <w:b/>
          <w:bCs/>
          <w:color w:val="auto"/>
          <w:highlight w:val="none"/>
        </w:rPr>
        <w:t>（1）管理制度健全性</w:t>
      </w:r>
    </w:p>
    <w:p w14:paraId="2B216503">
      <w:pPr>
        <w:ind w:firstLine="560"/>
        <w:rPr>
          <w:color w:val="auto"/>
          <w:highlight w:val="none"/>
          <w:lang w:eastAsia="zh-Hans"/>
        </w:rPr>
      </w:pPr>
      <w:r>
        <w:rPr>
          <w:rFonts w:hint="eastAsia"/>
          <w:color w:val="auto"/>
          <w:highlight w:val="none"/>
          <w:lang w:eastAsia="zh-Hans"/>
        </w:rPr>
        <w:t>我单位已制《城乡义务教育公用经费资金管理办法》《城乡义务教育公用经费收支业务管理制度》《城乡义务教育公用经费政府采购业务管理制度》《城乡义务教育公用经费合同管理制度</w:t>
      </w:r>
      <w:r>
        <w:rPr>
          <w:rFonts w:hint="eastAsia"/>
          <w:color w:val="auto"/>
          <w:highlight w:val="none"/>
        </w:rPr>
        <w:t>》，</w:t>
      </w:r>
      <w:r>
        <w:rPr>
          <w:rFonts w:hint="eastAsia"/>
          <w:color w:val="auto"/>
          <w:highlight w:val="none"/>
          <w:lang w:eastAsia="zh-Hans"/>
        </w:rPr>
        <w:t>上述已建立的制度均</w:t>
      </w:r>
      <w:r>
        <w:rPr>
          <w:rFonts w:hint="eastAsia"/>
          <w:color w:val="auto"/>
          <w:highlight w:val="none"/>
        </w:rPr>
        <w:t>符合行政事业单位内控管理要求，财务和业务管理制度合法、合规、完整，本</w:t>
      </w:r>
      <w:r>
        <w:rPr>
          <w:rFonts w:hint="eastAsia"/>
          <w:color w:val="auto"/>
          <w:highlight w:val="none"/>
          <w:lang w:eastAsia="zh-Hans"/>
        </w:rPr>
        <w:t>项目执行符合</w:t>
      </w:r>
      <w:r>
        <w:rPr>
          <w:rFonts w:hint="eastAsia"/>
          <w:color w:val="auto"/>
          <w:highlight w:val="none"/>
        </w:rPr>
        <w:t>上述制度规定</w:t>
      </w:r>
      <w:r>
        <w:rPr>
          <w:color w:val="auto"/>
          <w:highlight w:val="none"/>
          <w:lang w:eastAsia="zh-Hans"/>
        </w:rPr>
        <w:t>。</w:t>
      </w:r>
    </w:p>
    <w:p w14:paraId="59BB24BC">
      <w:pPr>
        <w:ind w:firstLine="560"/>
        <w:rPr>
          <w:color w:val="auto"/>
          <w:highlight w:val="none"/>
          <w:lang w:eastAsia="zh-Hans"/>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rPr>
        <w:t>2</w:t>
      </w:r>
      <w:r>
        <w:rPr>
          <w:rFonts w:hint="eastAsia"/>
          <w:color w:val="auto"/>
          <w:highlight w:val="none"/>
          <w:lang w:eastAsia="zh-Hans"/>
        </w:rPr>
        <w:t>分</w:t>
      </w:r>
      <w:r>
        <w:rPr>
          <w:rFonts w:hint="eastAsia"/>
          <w:color w:val="auto"/>
          <w:highlight w:val="none"/>
        </w:rPr>
        <w:t>，项目制度建设健全。</w:t>
      </w:r>
    </w:p>
    <w:p w14:paraId="08C7D208">
      <w:pPr>
        <w:ind w:firstLine="562"/>
        <w:rPr>
          <w:b/>
          <w:bCs/>
          <w:color w:val="auto"/>
          <w:highlight w:val="none"/>
          <w:lang w:eastAsia="zh-Hans"/>
        </w:rPr>
      </w:pPr>
      <w:r>
        <w:rPr>
          <w:rFonts w:hint="eastAsia"/>
          <w:b/>
          <w:bCs/>
          <w:color w:val="auto"/>
          <w:highlight w:val="none"/>
        </w:rPr>
        <w:t>（2）</w:t>
      </w:r>
      <w:r>
        <w:rPr>
          <w:b/>
          <w:bCs/>
          <w:color w:val="auto"/>
          <w:highlight w:val="none"/>
          <w:lang w:eastAsia="zh-Hans"/>
        </w:rPr>
        <w:t>制度执行有效性</w:t>
      </w:r>
    </w:p>
    <w:p w14:paraId="020B335A">
      <w:pPr>
        <w:ind w:firstLine="560"/>
        <w:rPr>
          <w:color w:val="auto"/>
          <w:highlight w:val="none"/>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城乡义务教育公用经费项目工作领导小组，由党组书记邵永刚任组长，负责项目的组织工作；巴依尔任副组长，负责项目的实施工作；组员包括：赛买提江和马美霞，主要负责项目监督管理、验收以及资金核拨等工作。</w:t>
      </w:r>
      <w:r>
        <w:rPr>
          <w:rFonts w:hint="eastAsia"/>
          <w:color w:val="auto"/>
          <w:highlight w:val="none"/>
        </w:rPr>
        <w:t>项目调整及支出调整手续完备；项目合同书、验收报告、技术鉴定等资料齐全并及时归档；项目实施的人员条件、场地设备、信息支撑等落实到位。</w:t>
      </w:r>
    </w:p>
    <w:p w14:paraId="22937746">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rPr>
        <w:t>4</w:t>
      </w:r>
      <w:r>
        <w:rPr>
          <w:rFonts w:hint="eastAsia"/>
          <w:color w:val="auto"/>
          <w:highlight w:val="none"/>
          <w:lang w:eastAsia="zh-Hans"/>
        </w:rPr>
        <w:t>分</w:t>
      </w:r>
      <w:r>
        <w:rPr>
          <w:rFonts w:hint="eastAsia"/>
          <w:color w:val="auto"/>
          <w:highlight w:val="none"/>
        </w:rPr>
        <w:t>，本项目所建立制度执行有效。</w:t>
      </w:r>
    </w:p>
    <w:p w14:paraId="7E527449">
      <w:pPr>
        <w:pStyle w:val="4"/>
        <w:ind w:left="560" w:leftChars="200" w:firstLine="0" w:firstLineChars="0"/>
        <w:rPr>
          <w:color w:val="auto"/>
          <w:highlight w:val="none"/>
        </w:rPr>
      </w:pPr>
      <w:r>
        <w:rPr>
          <w:rFonts w:hint="eastAsia"/>
          <w:color w:val="auto"/>
          <w:highlight w:val="none"/>
        </w:rPr>
        <w:t>（三）项目产出情况</w:t>
      </w:r>
    </w:p>
    <w:p w14:paraId="147A8A8B">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产出</w:t>
      </w:r>
      <w:r>
        <w:rPr>
          <w:rFonts w:hint="eastAsia" w:cs="仿宋_GB2312"/>
          <w:color w:val="auto"/>
          <w:highlight w:val="none"/>
          <w:u w:color="000000"/>
          <w:lang w:val="zh-TW" w:eastAsia="zh-TW"/>
        </w:rPr>
        <w:t>类指标由</w:t>
      </w:r>
      <w:r>
        <w:rPr>
          <w:rFonts w:hint="eastAsia" w:cs="仿宋_GB2312"/>
          <w:color w:val="auto"/>
          <w:highlight w:val="none"/>
          <w:u w:color="000000"/>
        </w:rPr>
        <w:t>3</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u w:color="000000"/>
        </w:rPr>
        <w:t>5</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rPr>
        <w:t>14</w:t>
      </w:r>
      <w:r>
        <w:rPr>
          <w:rFonts w:hint="eastAsia" w:cs="仿宋_GB2312"/>
          <w:color w:val="auto"/>
          <w:highlight w:val="none"/>
          <w:u w:color="000000"/>
          <w:lang w:val="zh-TW" w:eastAsia="zh-TW"/>
        </w:rPr>
        <w:t>分，实际得分</w:t>
      </w:r>
      <w:r>
        <w:rPr>
          <w:rFonts w:hint="eastAsia" w:cs="仿宋_GB2312"/>
          <w:color w:val="auto"/>
          <w:highlight w:val="none"/>
        </w:rPr>
        <w:t>14</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14:paraId="5B7E0D9E">
      <w:pPr>
        <w:pStyle w:val="2"/>
        <w:ind w:firstLine="562"/>
        <w:rPr>
          <w:color w:val="auto"/>
          <w:highlight w:val="none"/>
        </w:rPr>
      </w:pPr>
      <w:r>
        <w:rPr>
          <w:rFonts w:hint="eastAsia"/>
          <w:color w:val="auto"/>
          <w:highlight w:val="none"/>
        </w:rPr>
        <w:t>1.数量指标完成情况分析</w:t>
      </w:r>
    </w:p>
    <w:p w14:paraId="18FD6DBC">
      <w:pPr>
        <w:ind w:firstLine="560"/>
        <w:rPr>
          <w:color w:val="auto"/>
          <w:highlight w:val="none"/>
        </w:rPr>
      </w:pPr>
      <w:r>
        <w:rPr>
          <w:rFonts w:hint="eastAsia"/>
          <w:color w:val="auto"/>
          <w:highlight w:val="none"/>
        </w:rPr>
        <w:t>“小学学义务教育经费学生数”指标:预期指标值为=14036人，实际完成值为14036人,指标完成率为100%，偏差率0%。</w:t>
      </w:r>
    </w:p>
    <w:p w14:paraId="3B266F23">
      <w:pPr>
        <w:pStyle w:val="2"/>
        <w:ind w:firstLine="562"/>
        <w:rPr>
          <w:color w:val="auto"/>
          <w:highlight w:val="none"/>
        </w:rPr>
      </w:pPr>
      <w:r>
        <w:rPr>
          <w:rFonts w:hint="eastAsia"/>
          <w:color w:val="auto"/>
          <w:highlight w:val="none"/>
        </w:rPr>
        <w:t>2.质量指标完成情况分析</w:t>
      </w:r>
    </w:p>
    <w:p w14:paraId="260B4404">
      <w:pPr>
        <w:ind w:firstLine="560"/>
        <w:rPr>
          <w:color w:val="auto"/>
          <w:highlight w:val="none"/>
        </w:rPr>
      </w:pPr>
      <w:r>
        <w:rPr>
          <w:rFonts w:hint="eastAsia"/>
          <w:color w:val="auto"/>
          <w:highlight w:val="none"/>
        </w:rPr>
        <w:t>“义务教育学校正常运转”指标：预期指标值为100%，实际完成指标值为100%，指标完成率为100%，偏差率0%。</w:t>
      </w:r>
    </w:p>
    <w:p w14:paraId="27001C54">
      <w:pPr>
        <w:pStyle w:val="2"/>
        <w:ind w:firstLine="562"/>
        <w:rPr>
          <w:color w:val="auto"/>
          <w:highlight w:val="none"/>
        </w:rPr>
      </w:pPr>
      <w:r>
        <w:rPr>
          <w:rFonts w:hint="eastAsia"/>
          <w:color w:val="auto"/>
          <w:highlight w:val="none"/>
        </w:rPr>
        <w:t>3.时效指标完成情况分析</w:t>
      </w:r>
    </w:p>
    <w:p w14:paraId="14C95492">
      <w:pPr>
        <w:ind w:firstLine="560"/>
        <w:rPr>
          <w:color w:val="auto"/>
          <w:highlight w:val="none"/>
          <w:lang w:val="zh-TW" w:eastAsia="zh-TW"/>
        </w:rPr>
      </w:pPr>
      <w:r>
        <w:rPr>
          <w:rFonts w:hint="eastAsia"/>
          <w:color w:val="auto"/>
          <w:highlight w:val="none"/>
          <w:lang w:val="zh-TW" w:eastAsia="zh-TW"/>
        </w:rPr>
        <w:t>“公用经费资金支付及时率”指标：预期指标值为100%，实际完成指标值为100%，指标完成率为100%，偏差率0%。</w:t>
      </w:r>
    </w:p>
    <w:p w14:paraId="307047B9">
      <w:pPr>
        <w:ind w:firstLine="560"/>
        <w:rPr>
          <w:color w:val="auto"/>
          <w:highlight w:val="none"/>
          <w:lang w:val="zh-TW" w:eastAsia="zh-TW"/>
        </w:rPr>
      </w:pPr>
      <w:r>
        <w:rPr>
          <w:rFonts w:hint="eastAsia"/>
          <w:color w:val="auto"/>
          <w:highlight w:val="none"/>
          <w:lang w:val="zh-TW" w:eastAsia="zh-TW"/>
        </w:rPr>
        <w:t>“资助资金按时支付率”指标：预期指标值为100%，实际完成指标值为100%，指标完成率为100%，偏差率0%。</w:t>
      </w:r>
    </w:p>
    <w:p w14:paraId="61C4D958">
      <w:pPr>
        <w:pStyle w:val="4"/>
        <w:ind w:firstLine="643"/>
        <w:rPr>
          <w:color w:val="auto"/>
          <w:highlight w:val="none"/>
        </w:rPr>
      </w:pPr>
      <w:r>
        <w:rPr>
          <w:rFonts w:hint="eastAsia"/>
          <w:color w:val="auto"/>
          <w:highlight w:val="none"/>
        </w:rPr>
        <w:t>（四）项目成本情况</w:t>
      </w:r>
    </w:p>
    <w:p w14:paraId="38D9D8DB">
      <w:pPr>
        <w:ind w:firstLine="560"/>
        <w:rPr>
          <w:color w:val="auto"/>
          <w:highlight w:val="none"/>
          <w:lang w:val="zh-TW"/>
        </w:rPr>
      </w:pPr>
      <w:r>
        <w:rPr>
          <w:rFonts w:hint="eastAsia"/>
          <w:color w:val="auto"/>
          <w:highlight w:val="none"/>
          <w:lang w:val="zh-TW" w:eastAsia="zh-TW"/>
        </w:rPr>
        <w:t>项目</w:t>
      </w:r>
      <w:r>
        <w:rPr>
          <w:rFonts w:hint="eastAsia"/>
          <w:color w:val="auto"/>
          <w:highlight w:val="none"/>
        </w:rPr>
        <w:t>成本</w:t>
      </w:r>
      <w:r>
        <w:rPr>
          <w:rFonts w:hint="eastAsia"/>
          <w:color w:val="auto"/>
          <w:highlight w:val="none"/>
          <w:lang w:val="zh-TW" w:eastAsia="zh-TW"/>
        </w:rPr>
        <w:t>类指标由</w:t>
      </w:r>
      <w:r>
        <w:rPr>
          <w:rFonts w:hint="eastAsia"/>
          <w:color w:val="auto"/>
          <w:highlight w:val="none"/>
        </w:rPr>
        <w:t>1</w:t>
      </w:r>
      <w:r>
        <w:rPr>
          <w:rFonts w:hint="eastAsia"/>
          <w:color w:val="auto"/>
          <w:highlight w:val="none"/>
          <w:lang w:val="zh-TW" w:eastAsia="zh-TW"/>
        </w:rPr>
        <w:t>个</w:t>
      </w:r>
      <w:r>
        <w:rPr>
          <w:rFonts w:hint="eastAsia"/>
          <w:color w:val="auto"/>
          <w:highlight w:val="none"/>
          <w:lang w:val="zh-TW"/>
        </w:rPr>
        <w:t>二</w:t>
      </w:r>
      <w:r>
        <w:rPr>
          <w:rFonts w:hint="eastAsia"/>
          <w:color w:val="auto"/>
          <w:highlight w:val="none"/>
          <w:lang w:val="zh-TW" w:eastAsia="zh-TW"/>
        </w:rPr>
        <w:t>级指标和</w:t>
      </w:r>
      <w:r>
        <w:rPr>
          <w:rFonts w:hint="eastAsia"/>
          <w:color w:val="auto"/>
          <w:highlight w:val="none"/>
        </w:rPr>
        <w:t>1</w:t>
      </w:r>
      <w:r>
        <w:rPr>
          <w:rFonts w:hint="eastAsia"/>
          <w:color w:val="auto"/>
          <w:highlight w:val="none"/>
          <w:lang w:val="zh-TW" w:eastAsia="zh-TW"/>
        </w:rPr>
        <w:t>个</w:t>
      </w:r>
      <w:r>
        <w:rPr>
          <w:rFonts w:hint="eastAsia"/>
          <w:color w:val="auto"/>
          <w:highlight w:val="none"/>
        </w:rPr>
        <w:t>三</w:t>
      </w:r>
      <w:r>
        <w:rPr>
          <w:rFonts w:hint="eastAsia"/>
          <w:color w:val="auto"/>
          <w:highlight w:val="none"/>
          <w:lang w:val="zh-TW" w:eastAsia="zh-TW"/>
        </w:rPr>
        <w:t>级指标构成，权重分</w:t>
      </w:r>
      <w:r>
        <w:rPr>
          <w:rFonts w:hint="eastAsia"/>
          <w:color w:val="auto"/>
          <w:highlight w:val="none"/>
        </w:rPr>
        <w:t>16</w:t>
      </w:r>
      <w:r>
        <w:rPr>
          <w:rFonts w:hint="eastAsia"/>
          <w:color w:val="auto"/>
          <w:highlight w:val="none"/>
          <w:lang w:val="zh-TW" w:eastAsia="zh-TW"/>
        </w:rPr>
        <w:t>分，实际得分</w:t>
      </w:r>
      <w:r>
        <w:rPr>
          <w:rFonts w:hint="eastAsia"/>
          <w:color w:val="auto"/>
          <w:highlight w:val="none"/>
        </w:rPr>
        <w:t>15.</w:t>
      </w:r>
      <w:r>
        <w:rPr>
          <w:rFonts w:hint="eastAsia"/>
          <w:color w:val="auto"/>
          <w:highlight w:val="none"/>
          <w:lang w:val="en-US" w:eastAsia="zh-CN"/>
        </w:rPr>
        <w:t>93</w:t>
      </w:r>
      <w:r>
        <w:rPr>
          <w:rFonts w:hint="eastAsia"/>
          <w:color w:val="auto"/>
          <w:highlight w:val="none"/>
          <w:lang w:val="zh-TW" w:eastAsia="zh-TW"/>
        </w:rPr>
        <w:t>分</w:t>
      </w:r>
      <w:r>
        <w:rPr>
          <w:rFonts w:hint="eastAsia"/>
          <w:color w:val="auto"/>
          <w:highlight w:val="none"/>
          <w:lang w:val="zh-TW"/>
        </w:rPr>
        <w:t>。</w:t>
      </w:r>
    </w:p>
    <w:p w14:paraId="11EC3C3C">
      <w:pPr>
        <w:pStyle w:val="2"/>
        <w:ind w:firstLine="562"/>
        <w:rPr>
          <w:color w:val="auto"/>
          <w:highlight w:val="none"/>
        </w:rPr>
      </w:pPr>
      <w:r>
        <w:rPr>
          <w:rFonts w:hint="eastAsia"/>
          <w:color w:val="auto"/>
          <w:highlight w:val="none"/>
        </w:rPr>
        <w:t>1.成本指标完成情况分析</w:t>
      </w:r>
    </w:p>
    <w:p w14:paraId="273758D5">
      <w:pPr>
        <w:ind w:firstLine="560"/>
        <w:rPr>
          <w:rFonts w:cs="仿宋_GB2312"/>
          <w:color w:val="auto"/>
          <w:highlight w:val="none"/>
          <w:u w:color="000000"/>
          <w:lang w:val="zh-TW" w:eastAsia="zh-TW"/>
        </w:rPr>
      </w:pPr>
      <w:r>
        <w:rPr>
          <w:rFonts w:hint="eastAsia" w:cs="仿宋_GB2312"/>
          <w:color w:val="auto"/>
          <w:highlight w:val="none"/>
          <w:u w:color="000000"/>
          <w:lang w:val="zh-TW" w:eastAsia="zh-TW"/>
        </w:rPr>
        <w:t>“公用经费配套补助标准”指标：预期指标值为</w:t>
      </w:r>
      <w:r>
        <w:rPr>
          <w:rFonts w:cs="仿宋_GB2312"/>
          <w:color w:val="auto"/>
          <w:highlight w:val="none"/>
          <w:u w:color="000000"/>
          <w:lang w:val="zh-TW" w:eastAsia="zh-TW"/>
        </w:rPr>
        <w:t>744.90元/生/年</w:t>
      </w:r>
      <w:r>
        <w:rPr>
          <w:rFonts w:hint="eastAsia" w:cs="仿宋_GB2312"/>
          <w:color w:val="auto"/>
          <w:highlight w:val="none"/>
          <w:u w:color="000000"/>
          <w:lang w:val="zh-TW" w:eastAsia="zh-TW"/>
        </w:rPr>
        <w:t>，实际完成指标值为</w:t>
      </w:r>
      <w:r>
        <w:rPr>
          <w:rFonts w:cs="仿宋_GB2312"/>
          <w:color w:val="auto"/>
          <w:highlight w:val="none"/>
          <w:u w:color="000000"/>
          <w:lang w:val="zh-TW" w:eastAsia="zh-TW"/>
        </w:rPr>
        <w:t>720.64元/人/年</w:t>
      </w:r>
      <w:r>
        <w:rPr>
          <w:rFonts w:hint="eastAsia" w:cs="仿宋_GB2312"/>
          <w:color w:val="auto"/>
          <w:highlight w:val="none"/>
          <w:u w:color="000000"/>
          <w:lang w:val="zh-TW" w:eastAsia="zh-TW"/>
        </w:rPr>
        <w:t>，指标完成率为</w:t>
      </w:r>
      <w:r>
        <w:rPr>
          <w:rFonts w:cs="仿宋_GB2312"/>
          <w:color w:val="auto"/>
          <w:highlight w:val="none"/>
          <w:u w:color="000000"/>
          <w:lang w:val="zh-TW" w:eastAsia="zh-TW"/>
        </w:rPr>
        <w:t>9</w:t>
      </w:r>
      <w:r>
        <w:rPr>
          <w:rFonts w:hint="eastAsia" w:cs="仿宋_GB2312"/>
          <w:color w:val="auto"/>
          <w:highlight w:val="none"/>
          <w:u w:color="000000"/>
          <w:lang w:val="en-US" w:eastAsia="zh-CN"/>
        </w:rPr>
        <w:t>9.83</w:t>
      </w:r>
      <w:r>
        <w:rPr>
          <w:rFonts w:hint="eastAsia" w:cs="仿宋_GB2312"/>
          <w:color w:val="auto"/>
          <w:highlight w:val="none"/>
          <w:u w:color="000000"/>
          <w:lang w:val="zh-TW" w:eastAsia="zh-TW"/>
        </w:rPr>
        <w:t>%，偏差率</w:t>
      </w:r>
      <w:r>
        <w:rPr>
          <w:rFonts w:hint="eastAsia" w:cs="仿宋_GB2312"/>
          <w:color w:val="auto"/>
          <w:highlight w:val="none"/>
          <w:u w:color="000000"/>
          <w:lang w:val="en-US" w:eastAsia="zh-CN"/>
        </w:rPr>
        <w:t>0.17</w:t>
      </w:r>
      <w:r>
        <w:rPr>
          <w:rFonts w:hint="eastAsia" w:cs="仿宋_GB2312"/>
          <w:color w:val="auto"/>
          <w:highlight w:val="none"/>
          <w:u w:color="000000"/>
          <w:lang w:val="zh-TW" w:eastAsia="zh-TW"/>
        </w:rPr>
        <w:t>%，偏差主要原因是：部分学校在支付资金时没有按时支付，导致一小部分资金没有按时办理成功。下一步将督促各学校办理支付手续。</w:t>
      </w:r>
    </w:p>
    <w:p w14:paraId="60C55583">
      <w:pPr>
        <w:pStyle w:val="4"/>
        <w:ind w:firstLine="643"/>
        <w:rPr>
          <w:color w:val="auto"/>
          <w:highlight w:val="none"/>
        </w:rPr>
      </w:pPr>
      <w:r>
        <w:rPr>
          <w:rFonts w:hint="eastAsia"/>
          <w:color w:val="auto"/>
          <w:highlight w:val="none"/>
        </w:rPr>
        <w:t>（五）项目效益情况</w:t>
      </w:r>
    </w:p>
    <w:p w14:paraId="5383E946">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效益</w:t>
      </w:r>
      <w:r>
        <w:rPr>
          <w:rFonts w:hint="eastAsia" w:cs="仿宋_GB2312"/>
          <w:color w:val="auto"/>
          <w:highlight w:val="none"/>
          <w:u w:color="000000"/>
          <w:lang w:val="zh-TW" w:eastAsia="zh-TW"/>
        </w:rPr>
        <w:t>类指标由</w:t>
      </w:r>
      <w:r>
        <w:rPr>
          <w:rFonts w:hint="eastAsia" w:cs="仿宋_GB2312"/>
          <w:color w:val="auto"/>
          <w:highlight w:val="none"/>
          <w:u w:color="000000"/>
          <w:lang w:val="en-US" w:eastAsia="zh-CN"/>
        </w:rPr>
        <w:t>2</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lang w:val="en-US" w:eastAsia="zh-CN"/>
        </w:rPr>
        <w:t>3</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rPr>
        <w:t>30</w:t>
      </w:r>
      <w:r>
        <w:rPr>
          <w:rFonts w:hint="eastAsia" w:cs="仿宋_GB2312"/>
          <w:color w:val="auto"/>
          <w:highlight w:val="none"/>
          <w:u w:color="000000"/>
          <w:lang w:val="zh-TW" w:eastAsia="zh-TW"/>
        </w:rPr>
        <w:t>分，实际得分</w:t>
      </w:r>
      <w:r>
        <w:rPr>
          <w:rFonts w:hint="eastAsia" w:cs="仿宋_GB2312"/>
          <w:color w:val="auto"/>
          <w:highlight w:val="none"/>
        </w:rPr>
        <w:t>30</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14:paraId="01679FAE">
      <w:pPr>
        <w:pStyle w:val="2"/>
        <w:ind w:firstLine="562"/>
        <w:rPr>
          <w:color w:val="auto"/>
          <w:highlight w:val="none"/>
        </w:rPr>
      </w:pPr>
      <w:r>
        <w:rPr>
          <w:rFonts w:hint="eastAsia"/>
          <w:color w:val="auto"/>
          <w:highlight w:val="none"/>
          <w:lang w:val="en-US" w:eastAsia="zh-CN"/>
        </w:rPr>
        <w:t>1</w:t>
      </w:r>
      <w:r>
        <w:rPr>
          <w:rFonts w:hint="eastAsia"/>
          <w:color w:val="auto"/>
          <w:highlight w:val="none"/>
        </w:rPr>
        <w:t>.社会效益完成情况分析</w:t>
      </w:r>
    </w:p>
    <w:p w14:paraId="21F40B6F">
      <w:pPr>
        <w:pStyle w:val="6"/>
        <w:ind w:firstLine="560"/>
        <w:rPr>
          <w:color w:val="auto"/>
          <w:highlight w:val="none"/>
        </w:rPr>
      </w:pPr>
      <w:r>
        <w:rPr>
          <w:rFonts w:hint="eastAsia"/>
          <w:color w:val="auto"/>
          <w:highlight w:val="none"/>
        </w:rPr>
        <w:t>“减轻受助学生家庭负担”指标：预期指标值为有效减轻，实际完成指标值为达成目标，指标完成率为100%，偏差率0%。</w:t>
      </w:r>
    </w:p>
    <w:p w14:paraId="52E1C980">
      <w:pPr>
        <w:pStyle w:val="2"/>
        <w:ind w:firstLine="562"/>
        <w:rPr>
          <w:color w:val="auto"/>
          <w:highlight w:val="none"/>
        </w:rPr>
      </w:pPr>
      <w:r>
        <w:rPr>
          <w:rFonts w:hint="eastAsia"/>
          <w:color w:val="auto"/>
          <w:highlight w:val="none"/>
          <w:lang w:val="en-US" w:eastAsia="zh-CN"/>
        </w:rPr>
        <w:t>2</w:t>
      </w:r>
      <w:r>
        <w:rPr>
          <w:rFonts w:hint="eastAsia"/>
          <w:color w:val="auto"/>
          <w:highlight w:val="none"/>
        </w:rPr>
        <w:t>.满意度指标完成情况分析</w:t>
      </w:r>
    </w:p>
    <w:p w14:paraId="2E8F519B">
      <w:pPr>
        <w:pStyle w:val="6"/>
        <w:ind w:firstLine="560"/>
        <w:rPr>
          <w:color w:val="auto"/>
          <w:highlight w:val="none"/>
        </w:rPr>
      </w:pPr>
      <w:r>
        <w:rPr>
          <w:rFonts w:hint="eastAsia"/>
          <w:color w:val="auto"/>
          <w:highlight w:val="none"/>
        </w:rPr>
        <w:t>“受益学生满意度”指标：预期指标值为≥95%，实际完成指标值为97.33%，指标完成率为100%，偏差率0%。</w:t>
      </w:r>
    </w:p>
    <w:p w14:paraId="04D5BBAF">
      <w:pPr>
        <w:pStyle w:val="6"/>
        <w:ind w:firstLine="560"/>
        <w:rPr>
          <w:color w:val="auto"/>
          <w:highlight w:val="none"/>
        </w:rPr>
      </w:pPr>
      <w:r>
        <w:rPr>
          <w:rFonts w:hint="eastAsia"/>
          <w:color w:val="auto"/>
          <w:highlight w:val="none"/>
        </w:rPr>
        <w:t>“家长满意度”指标：预期指标值为≥95%，实际完成指标值为97.33%，指标完成率为100%，偏差率0%。</w:t>
      </w:r>
    </w:p>
    <w:p w14:paraId="64A3F6AA">
      <w:pPr>
        <w:pStyle w:val="3"/>
        <w:ind w:firstLine="640"/>
        <w:rPr>
          <w:color w:val="auto"/>
          <w:highlight w:val="none"/>
        </w:rPr>
      </w:pPr>
      <w:r>
        <w:rPr>
          <w:rFonts w:hint="eastAsia"/>
          <w:color w:val="auto"/>
          <w:highlight w:val="none"/>
        </w:rPr>
        <w:t>五、预算执行进度与绩效指标偏差</w:t>
      </w:r>
    </w:p>
    <w:p w14:paraId="31913455">
      <w:pPr>
        <w:ind w:firstLine="560"/>
        <w:rPr>
          <w:color w:val="auto"/>
          <w:highlight w:val="none"/>
        </w:rPr>
      </w:pPr>
      <w:r>
        <w:rPr>
          <w:rFonts w:hint="eastAsia"/>
          <w:color w:val="auto"/>
          <w:highlight w:val="none"/>
        </w:rPr>
        <w:t>本项目年初预算资金总额为1045.94万元，全年预算数为1013.29万元，全年执行数为1011.49万元，预算执行率为99.82%。</w:t>
      </w:r>
    </w:p>
    <w:p w14:paraId="332FF312">
      <w:pPr>
        <w:ind w:firstLine="560"/>
        <w:rPr>
          <w:color w:val="auto"/>
          <w:highlight w:val="none"/>
        </w:rPr>
      </w:pPr>
      <w:r>
        <w:rPr>
          <w:rFonts w:hint="eastAsia"/>
          <w:color w:val="auto"/>
          <w:highlight w:val="none"/>
        </w:rPr>
        <w:t>本项目共设置三级指标数量</w:t>
      </w:r>
      <w:r>
        <w:rPr>
          <w:rFonts w:hint="eastAsia"/>
          <w:color w:val="auto"/>
          <w:highlight w:val="none"/>
          <w:lang w:val="en-US" w:eastAsia="zh-CN"/>
        </w:rPr>
        <w:t>20</w:t>
      </w:r>
      <w:r>
        <w:rPr>
          <w:rFonts w:hint="eastAsia"/>
          <w:color w:val="auto"/>
          <w:highlight w:val="none"/>
        </w:rPr>
        <w:t>个，满分指标数量</w:t>
      </w:r>
      <w:r>
        <w:rPr>
          <w:rFonts w:hint="eastAsia"/>
          <w:color w:val="auto"/>
          <w:highlight w:val="none"/>
          <w:lang w:val="en-US" w:eastAsia="zh-CN"/>
        </w:rPr>
        <w:t>1</w:t>
      </w:r>
      <w:r>
        <w:rPr>
          <w:rFonts w:hint="eastAsia"/>
          <w:color w:val="auto"/>
          <w:highlight w:val="none"/>
        </w:rPr>
        <w:t>8个，扣分指标数量</w:t>
      </w:r>
      <w:r>
        <w:rPr>
          <w:rFonts w:hint="eastAsia"/>
          <w:color w:val="auto"/>
          <w:highlight w:val="none"/>
          <w:lang w:val="en-US" w:eastAsia="zh-CN"/>
        </w:rPr>
        <w:t>2</w:t>
      </w:r>
      <w:r>
        <w:rPr>
          <w:rFonts w:hint="eastAsia"/>
          <w:color w:val="auto"/>
          <w:highlight w:val="none"/>
        </w:rPr>
        <w:t>个，经分析计算所有三级指标完成率得出，本项目总体完成率为</w:t>
      </w:r>
      <w:r>
        <w:rPr>
          <w:color w:val="auto"/>
          <w:highlight w:val="none"/>
        </w:rPr>
        <w:t>99.</w:t>
      </w:r>
      <w:r>
        <w:rPr>
          <w:rFonts w:hint="eastAsia"/>
          <w:color w:val="auto"/>
          <w:highlight w:val="none"/>
          <w:lang w:val="en-US" w:eastAsia="zh-CN"/>
        </w:rPr>
        <w:t>98</w:t>
      </w:r>
      <w:r>
        <w:rPr>
          <w:rFonts w:hint="eastAsia"/>
          <w:color w:val="auto"/>
          <w:highlight w:val="none"/>
        </w:rPr>
        <w:t>%。</w:t>
      </w:r>
    </w:p>
    <w:p w14:paraId="77C9DF33">
      <w:pPr>
        <w:ind w:firstLine="560"/>
        <w:rPr>
          <w:color w:val="auto"/>
          <w:highlight w:val="none"/>
        </w:rPr>
      </w:pPr>
      <w:r>
        <w:rPr>
          <w:rFonts w:hint="eastAsia"/>
          <w:color w:val="auto"/>
          <w:highlight w:val="none"/>
        </w:rPr>
        <w:t>综上所述本项目预算执行率与总体完成率之间的偏差为</w:t>
      </w:r>
      <w:r>
        <w:rPr>
          <w:rFonts w:hint="eastAsia"/>
          <w:color w:val="auto"/>
          <w:highlight w:val="none"/>
          <w:lang w:val="en-US" w:eastAsia="zh-CN"/>
        </w:rPr>
        <w:t>0.16</w:t>
      </w:r>
      <w:r>
        <w:rPr>
          <w:rFonts w:hint="eastAsia"/>
          <w:color w:val="auto"/>
          <w:highlight w:val="none"/>
        </w:rPr>
        <w:t>%。</w:t>
      </w:r>
    </w:p>
    <w:p w14:paraId="7597A7FC">
      <w:pPr>
        <w:ind w:firstLine="560"/>
        <w:rPr>
          <w:color w:val="auto"/>
          <w:highlight w:val="none"/>
        </w:rPr>
      </w:pPr>
      <w:r>
        <w:rPr>
          <w:rFonts w:hint="eastAsia"/>
          <w:color w:val="auto"/>
          <w:highlight w:val="none"/>
        </w:rPr>
        <w:t>有偏差填写：</w:t>
      </w:r>
      <w:r>
        <w:rPr>
          <w:color w:val="auto"/>
          <w:highlight w:val="none"/>
        </w:rPr>
        <w:t>此项目有偏离，偏差率</w:t>
      </w:r>
      <w:r>
        <w:rPr>
          <w:rFonts w:hint="eastAsia"/>
          <w:color w:val="auto"/>
          <w:highlight w:val="none"/>
          <w:lang w:val="en-US" w:eastAsia="zh-CN"/>
        </w:rPr>
        <w:t>0.16</w:t>
      </w:r>
      <w:r>
        <w:rPr>
          <w:color w:val="auto"/>
          <w:highlight w:val="none"/>
        </w:rPr>
        <w:t>%，造成偏离的主要原因是：本单位2024年城乡义务教育补助经费（公用经费-</w:t>
      </w:r>
      <w:r>
        <w:rPr>
          <w:rFonts w:hint="eastAsia"/>
          <w:color w:val="auto"/>
          <w:highlight w:val="none"/>
        </w:rPr>
        <w:t>小学）</w:t>
      </w:r>
      <w:r>
        <w:rPr>
          <w:color w:val="auto"/>
          <w:highlight w:val="none"/>
        </w:rPr>
        <w:t>项目</w:t>
      </w:r>
      <w:r>
        <w:rPr>
          <w:rFonts w:hint="eastAsia"/>
          <w:color w:val="auto"/>
          <w:highlight w:val="none"/>
        </w:rPr>
        <w:t>在支付日常公用经费时</w:t>
      </w:r>
      <w:r>
        <w:rPr>
          <w:color w:val="auto"/>
          <w:highlight w:val="none"/>
        </w:rPr>
        <w:t>，由于</w:t>
      </w:r>
      <w:r>
        <w:rPr>
          <w:rFonts w:hint="eastAsia"/>
          <w:color w:val="auto"/>
          <w:highlight w:val="none"/>
        </w:rPr>
        <w:t>部分学校在支付资金时没有按时支付</w:t>
      </w:r>
      <w:r>
        <w:rPr>
          <w:color w:val="auto"/>
          <w:highlight w:val="none"/>
        </w:rPr>
        <w:t>,导致</w:t>
      </w:r>
      <w:r>
        <w:rPr>
          <w:rFonts w:hint="eastAsia"/>
          <w:color w:val="auto"/>
          <w:highlight w:val="none"/>
        </w:rPr>
        <w:t>一小部分资金没有按时办理成功</w:t>
      </w:r>
      <w:r>
        <w:rPr>
          <w:color w:val="auto"/>
          <w:highlight w:val="none"/>
        </w:rPr>
        <w:t>。</w:t>
      </w:r>
    </w:p>
    <w:p w14:paraId="4DD4400D">
      <w:pPr>
        <w:pStyle w:val="3"/>
        <w:ind w:firstLine="640"/>
        <w:rPr>
          <w:color w:val="auto"/>
          <w:highlight w:val="none"/>
        </w:rPr>
      </w:pPr>
      <w:r>
        <w:rPr>
          <w:rFonts w:hint="eastAsia"/>
          <w:color w:val="auto"/>
          <w:highlight w:val="none"/>
        </w:rPr>
        <w:t>六、主要经验及做法、存在的问题及原因分析</w:t>
      </w:r>
    </w:p>
    <w:p w14:paraId="112DB699">
      <w:pPr>
        <w:pStyle w:val="4"/>
        <w:numPr>
          <w:ilvl w:val="0"/>
          <w:numId w:val="4"/>
        </w:numPr>
        <w:ind w:firstLine="643"/>
        <w:rPr>
          <w:color w:val="auto"/>
          <w:highlight w:val="none"/>
        </w:rPr>
      </w:pPr>
      <w:bookmarkStart w:id="12" w:name="_Toc1921"/>
      <w:bookmarkStart w:id="13" w:name="_Toc28290"/>
      <w:r>
        <w:rPr>
          <w:rFonts w:hint="eastAsia"/>
          <w:color w:val="auto"/>
          <w:highlight w:val="none"/>
        </w:rPr>
        <w:t>主要经验及做法</w:t>
      </w:r>
    </w:p>
    <w:bookmarkEnd w:id="12"/>
    <w:bookmarkEnd w:id="13"/>
    <w:p w14:paraId="71D17E81">
      <w:pPr>
        <w:ind w:firstLine="560"/>
        <w:rPr>
          <w:rFonts w:hint="eastAsia" w:cs="Times New Roman"/>
          <w:color w:val="auto"/>
          <w:highlight w:val="none"/>
        </w:rPr>
      </w:pPr>
      <w:r>
        <w:rPr>
          <w:rFonts w:hint="eastAsia" w:cs="Times New Roman"/>
          <w:color w:val="auto"/>
          <w:highlight w:val="none"/>
          <w:lang w:val="en-US" w:eastAsia="zh-CN"/>
        </w:rPr>
        <w:t>1.</w:t>
      </w:r>
      <w:r>
        <w:rPr>
          <w:rFonts w:hint="eastAsia" w:cs="Times New Roman"/>
          <w:color w:val="auto"/>
          <w:highlight w:val="none"/>
        </w:rPr>
        <w:t>优化费用支出结构，制定科学合理的费用支出标准和预算计划，加强对差旅费等重点费用的监控和管理。</w:t>
      </w:r>
    </w:p>
    <w:p w14:paraId="317CE7BF">
      <w:pPr>
        <w:ind w:firstLine="560"/>
        <w:rPr>
          <w:rFonts w:hint="eastAsia" w:cs="Times New Roman"/>
          <w:color w:val="auto"/>
          <w:highlight w:val="none"/>
        </w:rPr>
      </w:pPr>
      <w:r>
        <w:rPr>
          <w:rFonts w:hint="eastAsia" w:cs="Times New Roman"/>
          <w:color w:val="auto"/>
          <w:highlight w:val="none"/>
        </w:rPr>
        <w:t>2.建立健全公用经费使用效益评价体系，定期对经费使用情况进行深入分析，及时调整经费使用策略。</w:t>
      </w:r>
    </w:p>
    <w:p w14:paraId="23188312">
      <w:pPr>
        <w:pStyle w:val="4"/>
        <w:numPr>
          <w:ilvl w:val="0"/>
          <w:numId w:val="4"/>
        </w:numPr>
        <w:ind w:firstLine="643"/>
        <w:rPr>
          <w:color w:val="auto"/>
          <w:highlight w:val="none"/>
        </w:rPr>
      </w:pPr>
      <w:r>
        <w:rPr>
          <w:rFonts w:hint="eastAsia"/>
          <w:color w:val="auto"/>
          <w:highlight w:val="none"/>
        </w:rPr>
        <w:t>存在的问题及原因分析</w:t>
      </w:r>
    </w:p>
    <w:p w14:paraId="738E01E7">
      <w:pPr>
        <w:rPr>
          <w:color w:val="auto"/>
          <w:highlight w:val="none"/>
        </w:rPr>
      </w:pPr>
      <w:r>
        <w:rPr>
          <w:rFonts w:hint="eastAsia"/>
          <w:color w:val="auto"/>
          <w:highlight w:val="none"/>
        </w:rPr>
        <w:t>项目实施资料完备性有待进一步提高，在项目自评核查资料过程中发现，项目管理和项目实施资料整理不规范，项目档案管理质量有待提高，应加强项目资料的归档整理工作。我单位严格执行了国家、自治区、自治州、县本级各项预算绩效管理办法和制度，但内部制度与控制流程缺乏创新，应进一步提高内部管理水平，健全本部门单位内部预算绩效管理制度，统筹协调各相关科室力量，明确各科室责任，确定专人，将项目绩效运行工作责任落到实处。在具体工作中，建议加强各相关预算部门、科室的沟通、协调和联系，共同配合，促进绩效目标设置、绩效监控、绩效自评等工作的规范、有序、顺利开展。</w:t>
      </w:r>
    </w:p>
    <w:p w14:paraId="7347F3AB">
      <w:pPr>
        <w:pStyle w:val="3"/>
        <w:ind w:firstLine="640"/>
        <w:rPr>
          <w:color w:val="auto"/>
          <w:highlight w:val="none"/>
        </w:rPr>
      </w:pPr>
      <w:r>
        <w:rPr>
          <w:rFonts w:hint="eastAsia"/>
          <w:color w:val="auto"/>
          <w:highlight w:val="none"/>
        </w:rPr>
        <w:t>七、有关建议</w:t>
      </w:r>
    </w:p>
    <w:p w14:paraId="1E329C85">
      <w:pPr>
        <w:rPr>
          <w:color w:val="auto"/>
          <w:highlight w:val="none"/>
        </w:rPr>
      </w:pPr>
      <w:r>
        <w:rPr>
          <w:rFonts w:hint="eastAsia"/>
          <w:color w:val="auto"/>
          <w:highlight w:val="none"/>
        </w:rPr>
        <w:t>稳步提高财政项目资金。按时足额拨付各级财政项目资金，全面实施项目制度。加强责任制度落实。分清预算职责，完善单位绩效考核机制，保证预算资金按照目标执行。加强绩效目标设置管理，减少数据偏差，规范预算人员对项目的核算，提高项目预算的准确性。加强单位各科室之间对预算编制的充分沟通，预算编制主要由财务部门负责，财务人员重点在于对数据的统计分析，缺乏对单位项目实际情况的了解，应与各科室加强沟通，使得预算得到有效执行。加强监督机制，把绩效监控工作列入重要议事日程，并将其作为加强自身财务建设，提高项目资金使用效益的重要手段，切实抓紧抓好。</w:t>
      </w:r>
    </w:p>
    <w:p w14:paraId="2F35B469">
      <w:pPr>
        <w:pStyle w:val="3"/>
        <w:ind w:firstLine="640"/>
        <w:rPr>
          <w:color w:val="auto"/>
          <w:highlight w:val="none"/>
        </w:rPr>
      </w:pPr>
      <w:r>
        <w:rPr>
          <w:rFonts w:hint="eastAsia"/>
          <w:color w:val="auto"/>
          <w:highlight w:val="none"/>
        </w:rPr>
        <w:t>八、其他需要说明的问题</w:t>
      </w:r>
    </w:p>
    <w:p w14:paraId="6E715EBE">
      <w:pPr>
        <w:ind w:firstLine="560"/>
        <w:rPr>
          <w:color w:val="auto"/>
          <w:highlight w:val="none"/>
        </w:rPr>
      </w:pPr>
      <w:r>
        <w:rPr>
          <w:rFonts w:hint="eastAsia"/>
          <w:color w:val="auto"/>
          <w:highlight w:val="none"/>
        </w:rPr>
        <w:t>我单位对上述项目支出绩效评价报告内反映内容的真实性、完整性负责，接受上级部门及社会公众监督。</w:t>
      </w:r>
    </w:p>
    <w:p w14:paraId="7E6108C4">
      <w:pPr>
        <w:ind w:firstLine="560"/>
        <w:rPr>
          <w:color w:val="auto"/>
          <w:highlight w:val="none"/>
        </w:rPr>
      </w:pPr>
      <w:r>
        <w:rPr>
          <w:rFonts w:hint="eastAsia"/>
          <w:color w:val="auto"/>
          <w:highlight w:val="none"/>
        </w:rPr>
        <w:t>（一）本项目部分间接产生的效果无法准确在短期内衡量，因此很难认定项目产生的全部效果。通过指标来反映绩效，指标的科学性和全面性需要不断地完善和研究。</w:t>
      </w:r>
    </w:p>
    <w:p w14:paraId="2459D8A9">
      <w:pPr>
        <w:ind w:firstLine="560"/>
        <w:rPr>
          <w:color w:val="auto"/>
          <w:highlight w:val="none"/>
        </w:rPr>
      </w:pPr>
      <w:r>
        <w:rPr>
          <w:rFonts w:hint="eastAsia"/>
          <w:color w:val="auto"/>
          <w:highlight w:val="none"/>
        </w:rPr>
        <w:t>（二）评价结果作为安排政府预算、完善政策和改进管理的重要依据。原则上，对评价等级为优、良的，根据情况予以支持；对评价等级为中、差的，要完善政策、改进管理，根据情况核减预算。</w:t>
      </w:r>
    </w:p>
    <w:p w14:paraId="0C1FE658">
      <w:pPr>
        <w:ind w:firstLine="560"/>
        <w:rPr>
          <w:color w:val="auto"/>
          <w:highlight w:val="none"/>
        </w:rPr>
      </w:pPr>
      <w:r>
        <w:rPr>
          <w:rFonts w:hint="eastAsia"/>
          <w:color w:val="auto"/>
          <w:highlight w:val="none"/>
        </w:rPr>
        <w:t>（三）评价结果分别编入政府决算和部门预算，报送本级人民代表大会常务委员会，并依法予以公开。</w:t>
      </w:r>
    </w:p>
    <w:p w14:paraId="75BB8FE5">
      <w:pPr>
        <w:ind w:firstLine="560"/>
        <w:rPr>
          <w:color w:val="auto"/>
          <w:highlight w:val="none"/>
        </w:rPr>
      </w:pPr>
      <w:r>
        <w:rPr>
          <w:rFonts w:hint="eastAsia"/>
          <w:color w:val="auto"/>
          <w:highlight w:val="none"/>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p>
    <w:p w14:paraId="2AD49B68">
      <w:pPr>
        <w:ind w:firstLine="560"/>
        <w:rPr>
          <w:color w:val="auto"/>
          <w:highlight w:val="none"/>
        </w:rPr>
      </w:pPr>
      <w:r>
        <w:rPr>
          <w:rFonts w:hint="eastAsia"/>
          <w:color w:val="auto"/>
          <w:highlight w:val="none"/>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7AF7107F">
      <w:pPr>
        <w:pStyle w:val="3"/>
        <w:ind w:firstLine="640"/>
        <w:rPr>
          <w:color w:val="auto"/>
          <w:highlight w:val="none"/>
        </w:rPr>
      </w:pPr>
      <w:r>
        <w:rPr>
          <w:rFonts w:hint="eastAsia"/>
          <w:color w:val="auto"/>
          <w:highlight w:val="none"/>
        </w:rPr>
        <w:t>九、附表</w:t>
      </w:r>
    </w:p>
    <w:p w14:paraId="41CD29DC">
      <w:pPr>
        <w:ind w:firstLine="560"/>
        <w:rPr>
          <w:color w:val="auto"/>
          <w:highlight w:val="none"/>
        </w:rPr>
      </w:pPr>
      <w:r>
        <w:rPr>
          <w:rFonts w:hint="eastAsia"/>
          <w:color w:val="auto"/>
          <w:highlight w:val="none"/>
        </w:rPr>
        <w:t>附件1：项目支出绩效评价绩效评价体系</w:t>
      </w:r>
    </w:p>
    <w:p w14:paraId="27F70F73">
      <w:pPr>
        <w:ind w:firstLine="560"/>
        <w:rPr>
          <w:rFonts w:ascii="Times New Roman" w:hAnsi="Times New Roman"/>
          <w:color w:val="auto"/>
          <w:highlight w:val="none"/>
        </w:rPr>
      </w:pPr>
      <w:r>
        <w:rPr>
          <w:rFonts w:hint="eastAsia" w:ascii="Times New Roman" w:hAnsi="Times New Roman"/>
          <w:color w:val="auto"/>
          <w:highlight w:val="none"/>
        </w:rPr>
        <w:t>附件2：项目综合得分表</w:t>
      </w:r>
    </w:p>
    <w:p w14:paraId="179DE2E7">
      <w:pPr>
        <w:pStyle w:val="2"/>
        <w:ind w:firstLine="562"/>
        <w:rPr>
          <w:color w:val="auto"/>
          <w:highlight w:val="none"/>
        </w:rPr>
      </w:pPr>
    </w:p>
    <w:bookmarkEnd w:id="14"/>
    <w:sectPr>
      <w:footerReference r:id="rId11" w:type="default"/>
      <w:pgSz w:w="11906" w:h="16838"/>
      <w:pgMar w:top="1928"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F5B9B">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8A1BE">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DE900">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7AA4D">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77FD31">
                          <w:pPr>
                            <w:pStyle w:val="9"/>
                            <w:ind w:firstLine="360"/>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F77FD31">
                    <w:pPr>
                      <w:pStyle w:val="9"/>
                      <w:ind w:firstLine="360"/>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41906">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2A06F">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0D00C">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3A7260C0"/>
    <w:multiLevelType w:val="multilevel"/>
    <w:tmpl w:val="3A7260C0"/>
    <w:lvl w:ilvl="0" w:tentative="0">
      <w:start w:val="1"/>
      <w:numFmt w:val="chineseCountingThousand"/>
      <w:pStyle w:val="17"/>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iMTViNGQ5Mjk4OTIzN2IzZTNiN2RiMGU4OTg5MDEifQ=="/>
  </w:docVars>
  <w:rsids>
    <w:rsidRoot w:val="68291A1A"/>
    <w:rsid w:val="000C2F77"/>
    <w:rsid w:val="00136DCD"/>
    <w:rsid w:val="00156F07"/>
    <w:rsid w:val="001C088B"/>
    <w:rsid w:val="001F3633"/>
    <w:rsid w:val="00235873"/>
    <w:rsid w:val="00256835"/>
    <w:rsid w:val="00272D23"/>
    <w:rsid w:val="002C07D5"/>
    <w:rsid w:val="002D5299"/>
    <w:rsid w:val="0031166F"/>
    <w:rsid w:val="00333648"/>
    <w:rsid w:val="00361564"/>
    <w:rsid w:val="003A7A0F"/>
    <w:rsid w:val="004B4A8D"/>
    <w:rsid w:val="004C042E"/>
    <w:rsid w:val="00635F8D"/>
    <w:rsid w:val="00645790"/>
    <w:rsid w:val="00647FC1"/>
    <w:rsid w:val="00656268"/>
    <w:rsid w:val="006C00E9"/>
    <w:rsid w:val="006F0527"/>
    <w:rsid w:val="007206D0"/>
    <w:rsid w:val="00781035"/>
    <w:rsid w:val="007A744C"/>
    <w:rsid w:val="007D3B77"/>
    <w:rsid w:val="007D6114"/>
    <w:rsid w:val="007E1AF6"/>
    <w:rsid w:val="007E7B7E"/>
    <w:rsid w:val="0080182A"/>
    <w:rsid w:val="008650EC"/>
    <w:rsid w:val="00873104"/>
    <w:rsid w:val="0088365E"/>
    <w:rsid w:val="00885A15"/>
    <w:rsid w:val="0089191B"/>
    <w:rsid w:val="008B3766"/>
    <w:rsid w:val="008B63EF"/>
    <w:rsid w:val="008C7A12"/>
    <w:rsid w:val="009469C0"/>
    <w:rsid w:val="009A4761"/>
    <w:rsid w:val="009A5694"/>
    <w:rsid w:val="009B5D61"/>
    <w:rsid w:val="00A43D0F"/>
    <w:rsid w:val="00A5736F"/>
    <w:rsid w:val="00A6012A"/>
    <w:rsid w:val="00A83364"/>
    <w:rsid w:val="00A96FC4"/>
    <w:rsid w:val="00AC1E9F"/>
    <w:rsid w:val="00BE57C3"/>
    <w:rsid w:val="00C211BC"/>
    <w:rsid w:val="00CB08E7"/>
    <w:rsid w:val="00CD6E88"/>
    <w:rsid w:val="00D23A4B"/>
    <w:rsid w:val="00DA0BA5"/>
    <w:rsid w:val="00DF0BBC"/>
    <w:rsid w:val="00DF3967"/>
    <w:rsid w:val="00E01AC9"/>
    <w:rsid w:val="00E73D20"/>
    <w:rsid w:val="00E87246"/>
    <w:rsid w:val="00EC4605"/>
    <w:rsid w:val="00F418E6"/>
    <w:rsid w:val="00F46604"/>
    <w:rsid w:val="00F52E4B"/>
    <w:rsid w:val="00F72601"/>
    <w:rsid w:val="00F77FAE"/>
    <w:rsid w:val="00FB5B81"/>
    <w:rsid w:val="00FE2E85"/>
    <w:rsid w:val="00FF2185"/>
    <w:rsid w:val="01210E75"/>
    <w:rsid w:val="01E925F2"/>
    <w:rsid w:val="03BB00BF"/>
    <w:rsid w:val="04FF572D"/>
    <w:rsid w:val="066F70AA"/>
    <w:rsid w:val="0708351A"/>
    <w:rsid w:val="09944CF1"/>
    <w:rsid w:val="099D6902"/>
    <w:rsid w:val="0A061708"/>
    <w:rsid w:val="0A401CF1"/>
    <w:rsid w:val="0AD64679"/>
    <w:rsid w:val="0CB12375"/>
    <w:rsid w:val="0D537DC9"/>
    <w:rsid w:val="0D885E3E"/>
    <w:rsid w:val="0DAE2941"/>
    <w:rsid w:val="0DB13246"/>
    <w:rsid w:val="0E5451B9"/>
    <w:rsid w:val="0E760F4E"/>
    <w:rsid w:val="0F9F0794"/>
    <w:rsid w:val="0FD82DB5"/>
    <w:rsid w:val="0FDF1850"/>
    <w:rsid w:val="1103023A"/>
    <w:rsid w:val="118C0775"/>
    <w:rsid w:val="128D0D77"/>
    <w:rsid w:val="128F5529"/>
    <w:rsid w:val="12F1313F"/>
    <w:rsid w:val="1609105D"/>
    <w:rsid w:val="17AF7810"/>
    <w:rsid w:val="1A002E18"/>
    <w:rsid w:val="1A041D47"/>
    <w:rsid w:val="1BEA0FE8"/>
    <w:rsid w:val="1C4A596B"/>
    <w:rsid w:val="1FDC50EC"/>
    <w:rsid w:val="20A2086D"/>
    <w:rsid w:val="20A32962"/>
    <w:rsid w:val="20B21A37"/>
    <w:rsid w:val="21817779"/>
    <w:rsid w:val="21A41209"/>
    <w:rsid w:val="23C93BD9"/>
    <w:rsid w:val="245E1E24"/>
    <w:rsid w:val="256845EA"/>
    <w:rsid w:val="25A91CF5"/>
    <w:rsid w:val="25F21C8F"/>
    <w:rsid w:val="26EF3957"/>
    <w:rsid w:val="272555CB"/>
    <w:rsid w:val="289879A1"/>
    <w:rsid w:val="28A61969"/>
    <w:rsid w:val="28E60D8A"/>
    <w:rsid w:val="29C05630"/>
    <w:rsid w:val="2A053F0F"/>
    <w:rsid w:val="2A0C569A"/>
    <w:rsid w:val="2A5C3075"/>
    <w:rsid w:val="2B1F5779"/>
    <w:rsid w:val="2C103347"/>
    <w:rsid w:val="2DC37189"/>
    <w:rsid w:val="2DFA2E97"/>
    <w:rsid w:val="2E483E7E"/>
    <w:rsid w:val="2FCE2953"/>
    <w:rsid w:val="2FDE37A9"/>
    <w:rsid w:val="2FEC48A0"/>
    <w:rsid w:val="304D7D81"/>
    <w:rsid w:val="315B7BD0"/>
    <w:rsid w:val="332F7DDD"/>
    <w:rsid w:val="33944516"/>
    <w:rsid w:val="33FE342B"/>
    <w:rsid w:val="344C23E9"/>
    <w:rsid w:val="3522787D"/>
    <w:rsid w:val="35E17B85"/>
    <w:rsid w:val="36185B49"/>
    <w:rsid w:val="379F4CA9"/>
    <w:rsid w:val="386532D8"/>
    <w:rsid w:val="38CC7587"/>
    <w:rsid w:val="3A8B235A"/>
    <w:rsid w:val="3BB84807"/>
    <w:rsid w:val="3C494A2A"/>
    <w:rsid w:val="3C9E1AD1"/>
    <w:rsid w:val="3E04329F"/>
    <w:rsid w:val="3E7A4080"/>
    <w:rsid w:val="3ED454B4"/>
    <w:rsid w:val="402112BD"/>
    <w:rsid w:val="413E2617"/>
    <w:rsid w:val="426D5922"/>
    <w:rsid w:val="446A2417"/>
    <w:rsid w:val="453453BA"/>
    <w:rsid w:val="47C05087"/>
    <w:rsid w:val="49DF11B1"/>
    <w:rsid w:val="4A94466D"/>
    <w:rsid w:val="4A996944"/>
    <w:rsid w:val="4B545786"/>
    <w:rsid w:val="4B6E038D"/>
    <w:rsid w:val="4C3216AC"/>
    <w:rsid w:val="4D600BD3"/>
    <w:rsid w:val="4E4A6D47"/>
    <w:rsid w:val="4E733447"/>
    <w:rsid w:val="4EC15329"/>
    <w:rsid w:val="4F733A2D"/>
    <w:rsid w:val="4FB67747"/>
    <w:rsid w:val="4FD56C07"/>
    <w:rsid w:val="500656EA"/>
    <w:rsid w:val="511FF2A1"/>
    <w:rsid w:val="55A5494A"/>
    <w:rsid w:val="56803BC3"/>
    <w:rsid w:val="56FD7960"/>
    <w:rsid w:val="59C02DAD"/>
    <w:rsid w:val="5B1433B1"/>
    <w:rsid w:val="5C0731FC"/>
    <w:rsid w:val="5E0A0A9B"/>
    <w:rsid w:val="5F9C5101"/>
    <w:rsid w:val="5FAD3ACF"/>
    <w:rsid w:val="618129F7"/>
    <w:rsid w:val="61AD084B"/>
    <w:rsid w:val="626F3307"/>
    <w:rsid w:val="62EE2619"/>
    <w:rsid w:val="653A5570"/>
    <w:rsid w:val="66F91E37"/>
    <w:rsid w:val="68291A1A"/>
    <w:rsid w:val="691B1594"/>
    <w:rsid w:val="69A50B98"/>
    <w:rsid w:val="69BD5A21"/>
    <w:rsid w:val="6ACE22AC"/>
    <w:rsid w:val="6C45509A"/>
    <w:rsid w:val="6CBF6EF4"/>
    <w:rsid w:val="6F0D6C22"/>
    <w:rsid w:val="6FD57E76"/>
    <w:rsid w:val="6FF06988"/>
    <w:rsid w:val="71801FA8"/>
    <w:rsid w:val="72B05F6E"/>
    <w:rsid w:val="73F727AA"/>
    <w:rsid w:val="74370315"/>
    <w:rsid w:val="745F5557"/>
    <w:rsid w:val="74B60DFD"/>
    <w:rsid w:val="76C21ABB"/>
    <w:rsid w:val="76D2301A"/>
    <w:rsid w:val="772D7BCC"/>
    <w:rsid w:val="774329A8"/>
    <w:rsid w:val="77861774"/>
    <w:rsid w:val="77C253BD"/>
    <w:rsid w:val="79300B45"/>
    <w:rsid w:val="79A17504"/>
    <w:rsid w:val="79FF3433"/>
    <w:rsid w:val="7AB73395"/>
    <w:rsid w:val="7AE069B4"/>
    <w:rsid w:val="7B686778"/>
    <w:rsid w:val="7BCE4A5E"/>
    <w:rsid w:val="7E617414"/>
    <w:rsid w:val="7FE56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仿宋_GB2312" w:hAnsi="仿宋_GB2312"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ascii="Times New Roman" w:hAnsi="Times New Roman" w:eastAsia="黑体"/>
      <w:b/>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style>
  <w:style w:type="paragraph" w:styleId="7">
    <w:name w:val="Body Text 2"/>
    <w:basedOn w:val="1"/>
    <w:qFormat/>
    <w:uiPriority w:val="0"/>
    <w:pPr>
      <w:spacing w:after="120" w:line="480" w:lineRule="auto"/>
    </w:pPr>
    <w:rPr>
      <w:rFonts w:ascii="Times New Roman" w:hAnsi="Times New Roman" w:eastAsia="宋体"/>
    </w:rPr>
  </w:style>
  <w:style w:type="paragraph" w:styleId="8">
    <w:name w:val="Balloon Text"/>
    <w:basedOn w:val="1"/>
    <w:link w:val="21"/>
    <w:qFormat/>
    <w:uiPriority w:val="0"/>
    <w:pPr>
      <w:spacing w:line="240" w:lineRule="auto"/>
    </w:pPr>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paragraph" w:customStyle="1" w:styleId="17">
    <w:name w:val="标题2"/>
    <w:basedOn w:val="4"/>
    <w:qFormat/>
    <w:uiPriority w:val="0"/>
    <w:pPr>
      <w:numPr>
        <w:ilvl w:val="0"/>
        <w:numId w:val="1"/>
      </w:numPr>
      <w:spacing w:before="120" w:after="120" w:line="500" w:lineRule="exact"/>
    </w:pPr>
    <w:rPr>
      <w:rFonts w:ascii="仿宋_GB2312" w:eastAsia="仿宋_GB2312"/>
    </w:rPr>
  </w:style>
  <w:style w:type="paragraph" w:customStyle="1" w:styleId="18">
    <w:name w:val="Body text|1"/>
    <w:basedOn w:val="1"/>
    <w:qFormat/>
    <w:uiPriority w:val="0"/>
    <w:pPr>
      <w:spacing w:line="420" w:lineRule="auto"/>
      <w:ind w:firstLine="400"/>
    </w:pPr>
    <w:rPr>
      <w:rFonts w:ascii="宋体" w:hAnsi="宋体" w:cs="宋体"/>
      <w:sz w:val="30"/>
      <w:szCs w:val="30"/>
      <w:lang w:val="zh-TW" w:eastAsia="zh-TW" w:bidi="zh-TW"/>
    </w:rPr>
  </w:style>
  <w:style w:type="paragraph" w:customStyle="1" w:styleId="19">
    <w:name w:val="闻政正文"/>
    <w:basedOn w:val="1"/>
    <w:qFormat/>
    <w:uiPriority w:val="99"/>
    <w:pPr>
      <w:spacing w:line="500" w:lineRule="exact"/>
      <w:ind w:firstLine="883"/>
    </w:pPr>
    <w:rPr>
      <w:rFonts w:ascii="Times New Roman" w:hAnsi="Times New Roman"/>
      <w:kern w:val="0"/>
      <w:szCs w:val="28"/>
    </w:rPr>
  </w:style>
  <w:style w:type="paragraph" w:customStyle="1" w:styleId="20">
    <w:name w:val="闻政-正文段落文字"/>
    <w:basedOn w:val="1"/>
    <w:qFormat/>
    <w:uiPriority w:val="3"/>
    <w:pPr>
      <w:spacing w:line="500" w:lineRule="exact"/>
      <w:ind w:firstLine="200"/>
    </w:pPr>
    <w:rPr>
      <w:rFonts w:ascii="Times New Roman" w:hAnsi="Times New Roman"/>
      <w:kern w:val="0"/>
      <w:szCs w:val="28"/>
    </w:rPr>
  </w:style>
  <w:style w:type="character" w:customStyle="1" w:styleId="21">
    <w:name w:val="批注框文本 Char"/>
    <w:basedOn w:val="13"/>
    <w:link w:val="8"/>
    <w:qFormat/>
    <w:uiPriority w:val="0"/>
    <w:rPr>
      <w:rFonts w:ascii="仿宋_GB2312" w:hAnsi="仿宋_GB2312" w:eastAsia="仿宋_GB2312"/>
      <w:kern w:val="2"/>
      <w:sz w:val="18"/>
      <w:szCs w:val="18"/>
    </w:rPr>
  </w:style>
  <w:style w:type="paragraph" w:styleId="22">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49AC81-AF0C-4F64-B2B8-AC8CAC3D125E}">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23</Pages>
  <Words>11122</Words>
  <Characters>11807</Characters>
  <Lines>8</Lines>
  <Paragraphs>23</Paragraphs>
  <TotalTime>0</TotalTime>
  <ScaleCrop>false</ScaleCrop>
  <LinksUpToDate>false</LinksUpToDate>
  <CharactersWithSpaces>11807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2025-03-20T01:54:00Z</dcterms:created>
  <dc:creator>驰远天合-柴万顺-18690160103</dc:creator>
  <cp:lastModifiedBy>屈小雯</cp:lastModifiedBy>
  <dcterms:modified xsi:type="dcterms:W3CDTF">2025-05-20T14:30:12Z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48A9954A70FD430ABA41AE43CDE7E588</vt:lpwstr>
  </property>
  <property fmtid="{D5CDD505-2E9C-101B-9397-08002B2CF9AE}" pid="4" name="KSOTemplateDocerSaveRecord">
    <vt:lpwstr>eyJoZGlkIjoiMWRjZmY1OTU4ZWQ4NjUxZDE3ZDUyMjZmNjlmMjkzYmEiLCJ1c2VySWQiOiI0MDgzNTQxMjQifQ==</vt:lpwstr>
  </property>
</Properties>
</file>